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454774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1pt;margin-top:15.15pt;width:492.85pt;height:90.8pt;z-index:251658240" arcsize="10923f">
            <v:textbox style="mso-next-textbox:#_x0000_s1026">
              <w:txbxContent>
                <w:p w:rsidR="00361FFE" w:rsidRPr="003F1F7F" w:rsidRDefault="00F44953" w:rsidP="00361FFE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="0033587A">
                    <w:rPr>
                      <w:b/>
                      <w:lang w:val="es-SV"/>
                    </w:rPr>
                    <w:tab/>
                  </w:r>
                  <w:r w:rsidR="0033587A">
                    <w:rPr>
                      <w:b/>
                      <w:lang w:val="es-SV"/>
                    </w:rPr>
                    <w:tab/>
                  </w:r>
                  <w:r w:rsidRPr="002C3F26">
                    <w:rPr>
                      <w:b/>
                      <w:lang w:val="es-SV"/>
                    </w:rPr>
                    <w:t xml:space="preserve"> </w:t>
                  </w:r>
                  <w:r w:rsidR="00361FFE">
                    <w:rPr>
                      <w:b/>
                    </w:rPr>
                    <w:t>Autorización de fusiones de entidades.</w:t>
                  </w:r>
                </w:p>
                <w:p w:rsidR="00361FFE" w:rsidRDefault="00361FFE" w:rsidP="005A0790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F44953" w:rsidRPr="002C3F26" w:rsidRDefault="00F44953" w:rsidP="005A0790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 </w:t>
                  </w:r>
                  <w:r w:rsidRPr="00072FCE">
                    <w:rPr>
                      <w:lang w:val="es-SV"/>
                    </w:rPr>
                    <w:t>Bancos,</w:t>
                  </w:r>
                  <w:r>
                    <w:rPr>
                      <w:lang w:val="es-SV"/>
                    </w:rPr>
                    <w:t xml:space="preserve"> bancos cooperativos y sociedades de ahorro y crédito.</w:t>
                  </w:r>
                  <w:r w:rsidR="00287216">
                    <w:rPr>
                      <w:lang w:val="es-SV"/>
                    </w:rPr>
                    <w:t xml:space="preserve"> </w:t>
                  </w:r>
                </w:p>
                <w:p w:rsidR="00F4495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  <w:t xml:space="preserve">30/06/2016, sin modificación </w:t>
                  </w:r>
                  <w:r w:rsidR="0033587A">
                    <w:rPr>
                      <w:lang w:val="es-SV"/>
                    </w:rPr>
                    <w:t>a la versión de fecha</w:t>
                  </w:r>
                  <w:r w:rsidR="00361FFE">
                    <w:rPr>
                      <w:lang w:val="es-SV"/>
                    </w:rPr>
                    <w:t xml:space="preserve"> 05</w:t>
                  </w:r>
                  <w:r w:rsidR="00A008DB">
                    <w:rPr>
                      <w:lang w:val="es-SV"/>
                    </w:rPr>
                    <w:t>/</w:t>
                  </w:r>
                  <w:r w:rsidR="00361FFE">
                    <w:rPr>
                      <w:lang w:val="es-SV"/>
                    </w:rPr>
                    <w:t>10</w:t>
                  </w:r>
                  <w:r w:rsidR="00A008DB">
                    <w:rPr>
                      <w:lang w:val="es-SV"/>
                    </w:rPr>
                    <w:t>/2014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5A0790" w:rsidRDefault="005A0790" w:rsidP="00C538DA">
      <w:pPr>
        <w:tabs>
          <w:tab w:val="left" w:pos="960"/>
        </w:tabs>
        <w:rPr>
          <w:lang w:val="es-SV"/>
        </w:rPr>
      </w:pPr>
    </w:p>
    <w:p w:rsidR="00287216" w:rsidRDefault="00287216" w:rsidP="00287216">
      <w:pPr>
        <w:spacing w:after="0" w:line="240" w:lineRule="auto"/>
        <w:jc w:val="both"/>
        <w:rPr>
          <w:b/>
          <w:lang w:val="es-SV"/>
        </w:rPr>
      </w:pPr>
    </w:p>
    <w:p w:rsidR="00361FFE" w:rsidRDefault="00361FFE" w:rsidP="00361FFE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361FFE" w:rsidRPr="002C3F26" w:rsidRDefault="00361FFE" w:rsidP="00361FFE">
      <w:pPr>
        <w:spacing w:after="0" w:line="240" w:lineRule="auto"/>
        <w:jc w:val="both"/>
        <w:rPr>
          <w:lang w:val="es-SV"/>
        </w:rPr>
      </w:pPr>
      <w:r w:rsidRPr="00DE447F">
        <w:rPr>
          <w:lang w:val="es-SV"/>
        </w:rPr>
        <w:t>Bancos,</w:t>
      </w:r>
      <w:r>
        <w:rPr>
          <w:lang w:val="es-SV"/>
        </w:rPr>
        <w:t xml:space="preserve"> bancos cooperativos y sociedades de ahorro y crédito.</w:t>
      </w:r>
    </w:p>
    <w:p w:rsidR="00361FFE" w:rsidRPr="00C1238A" w:rsidRDefault="00361FFE" w:rsidP="00361FFE">
      <w:pPr>
        <w:spacing w:after="0" w:line="240" w:lineRule="auto"/>
        <w:jc w:val="both"/>
        <w:rPr>
          <w:b/>
          <w:lang w:val="es-SV"/>
        </w:rPr>
      </w:pPr>
    </w:p>
    <w:p w:rsidR="00361FFE" w:rsidRDefault="00361FFE" w:rsidP="00361FFE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361FFE" w:rsidRDefault="00361FFE" w:rsidP="00361FFE">
      <w:pPr>
        <w:spacing w:after="0" w:line="240" w:lineRule="auto"/>
        <w:jc w:val="both"/>
        <w:rPr>
          <w:b/>
          <w:szCs w:val="20"/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93" w:hanging="567"/>
        <w:jc w:val="both"/>
        <w:rPr>
          <w:lang w:val="es-SV"/>
        </w:rPr>
      </w:pPr>
      <w:r w:rsidRPr="00A16573">
        <w:rPr>
          <w:lang w:val="es-SV"/>
        </w:rPr>
        <w:t>Código de Com</w:t>
      </w:r>
      <w:r>
        <w:rPr>
          <w:lang w:val="es-SV"/>
        </w:rPr>
        <w:t>ercio: Artículos del 315 al 321.</w:t>
      </w:r>
    </w:p>
    <w:p w:rsidR="00361FFE" w:rsidRDefault="00361FFE" w:rsidP="009562CD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93" w:hanging="567"/>
        <w:jc w:val="both"/>
        <w:rPr>
          <w:lang w:val="es-SV"/>
        </w:rPr>
      </w:pPr>
      <w:r>
        <w:rPr>
          <w:lang w:val="es-SV"/>
        </w:rPr>
        <w:t xml:space="preserve">Ley de Supervisión y Regulación del Sistema Financiero: Artículo 15 Literal d. </w:t>
      </w:r>
    </w:p>
    <w:p w:rsidR="00361FFE" w:rsidRDefault="00361FFE" w:rsidP="009562CD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93" w:hanging="567"/>
        <w:jc w:val="both"/>
        <w:rPr>
          <w:lang w:val="es-SV"/>
        </w:rPr>
      </w:pPr>
      <w:r w:rsidRPr="00CD36BA">
        <w:rPr>
          <w:lang w:val="es-SV"/>
        </w:rPr>
        <w:t>Ley de Bancos</w:t>
      </w:r>
      <w:r>
        <w:rPr>
          <w:lang w:val="es-SV"/>
        </w:rPr>
        <w:t>: Artículos 21 y 229.</w:t>
      </w:r>
    </w:p>
    <w:p w:rsidR="00361FFE" w:rsidRDefault="00361FFE" w:rsidP="009562CD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93" w:hanging="567"/>
        <w:jc w:val="both"/>
        <w:rPr>
          <w:lang w:val="es-SV"/>
        </w:rPr>
      </w:pPr>
      <w:r>
        <w:rPr>
          <w:lang w:val="es-SV"/>
        </w:rPr>
        <w:t>Ley de Bancos Cooperativos y Sociedades de ahorro y Crédito</w:t>
      </w:r>
      <w:proofErr w:type="gramStart"/>
      <w:r>
        <w:rPr>
          <w:lang w:val="es-SV"/>
        </w:rPr>
        <w:t>:  Artículos</w:t>
      </w:r>
      <w:proofErr w:type="gramEnd"/>
      <w:r>
        <w:rPr>
          <w:lang w:val="es-SV"/>
        </w:rPr>
        <w:t xml:space="preserve"> 10 y 140.</w:t>
      </w:r>
    </w:p>
    <w:p w:rsidR="00361FFE" w:rsidRDefault="00361FFE" w:rsidP="009562CD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93" w:hanging="567"/>
        <w:jc w:val="both"/>
        <w:rPr>
          <w:lang w:val="es-SV"/>
        </w:rPr>
      </w:pPr>
      <w:r>
        <w:rPr>
          <w:lang w:val="es-SV"/>
        </w:rPr>
        <w:t>Ley General de Asociaciones Cooperativas: Artículo 88.</w:t>
      </w:r>
    </w:p>
    <w:p w:rsidR="00361FFE" w:rsidRDefault="00361FFE" w:rsidP="009562CD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93" w:hanging="567"/>
        <w:jc w:val="both"/>
        <w:rPr>
          <w:lang w:val="es-SV"/>
        </w:rPr>
      </w:pPr>
      <w:r>
        <w:rPr>
          <w:lang w:val="es-SV"/>
        </w:rPr>
        <w:t>Reglamento de la Ley General de Asociaciones Cooperativas: Artículos 35, 160 y 161.</w:t>
      </w:r>
    </w:p>
    <w:p w:rsidR="00361FFE" w:rsidRPr="00A16573" w:rsidRDefault="00361FFE" w:rsidP="009562CD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93" w:hanging="567"/>
        <w:jc w:val="both"/>
        <w:rPr>
          <w:lang w:val="es-SV"/>
        </w:rPr>
      </w:pPr>
      <w:r w:rsidRPr="00A16573">
        <w:rPr>
          <w:lang w:val="es-SV"/>
        </w:rPr>
        <w:t>Ley de Competencia</w:t>
      </w:r>
      <w:r>
        <w:rPr>
          <w:lang w:val="es-SV"/>
        </w:rPr>
        <w:t>: Artículos 31 al 36.</w:t>
      </w:r>
    </w:p>
    <w:p w:rsidR="00361FFE" w:rsidRPr="00CD36BA" w:rsidRDefault="00361FFE" w:rsidP="009562CD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93" w:hanging="567"/>
        <w:jc w:val="both"/>
        <w:rPr>
          <w:lang w:val="es-SV"/>
        </w:rPr>
      </w:pPr>
      <w:r>
        <w:rPr>
          <w:lang w:val="es-SV"/>
        </w:rPr>
        <w:t>Normas para la modificación de pactos sociales de los Bancos (NPB4-34) (Arts. del 7 al 11).</w:t>
      </w:r>
    </w:p>
    <w:p w:rsidR="00361FFE" w:rsidRDefault="00361FFE" w:rsidP="00361FFE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</w:p>
    <w:p w:rsidR="00361FFE" w:rsidRPr="00CD36BA" w:rsidRDefault="00361FFE" w:rsidP="00361FFE">
      <w:pPr>
        <w:pStyle w:val="Prrafodelista"/>
        <w:spacing w:after="0" w:line="240" w:lineRule="auto"/>
        <w:ind w:left="0"/>
        <w:jc w:val="both"/>
        <w:rPr>
          <w:b/>
          <w:szCs w:val="20"/>
          <w:u w:val="single"/>
          <w:lang w:val="es-SV"/>
        </w:rPr>
      </w:pPr>
      <w:r w:rsidRPr="00CD36BA">
        <w:rPr>
          <w:b/>
          <w:szCs w:val="20"/>
          <w:u w:val="single"/>
          <w:lang w:val="es-SV"/>
        </w:rPr>
        <w:t xml:space="preserve">Requisitos </w:t>
      </w:r>
      <w:r>
        <w:rPr>
          <w:b/>
          <w:szCs w:val="20"/>
          <w:u w:val="single"/>
          <w:lang w:val="es-SV"/>
        </w:rPr>
        <w:t>a presentar</w:t>
      </w:r>
      <w:r w:rsidRPr="00CD36BA">
        <w:rPr>
          <w:b/>
          <w:szCs w:val="20"/>
          <w:u w:val="single"/>
          <w:lang w:val="es-SV"/>
        </w:rPr>
        <w:t>:</w:t>
      </w:r>
    </w:p>
    <w:p w:rsidR="00361FFE" w:rsidRDefault="00361FFE" w:rsidP="00361FFE">
      <w:pPr>
        <w:spacing w:after="0" w:line="240" w:lineRule="auto"/>
        <w:jc w:val="both"/>
        <w:rPr>
          <w:lang w:val="es-SV"/>
        </w:rPr>
      </w:pPr>
    </w:p>
    <w:p w:rsidR="00361FFE" w:rsidRPr="00CB4534" w:rsidRDefault="00361FFE" w:rsidP="009562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lang w:val="es-SV"/>
        </w:rPr>
      </w:pPr>
      <w:r w:rsidRPr="00CB4534">
        <w:rPr>
          <w:b/>
          <w:lang w:val="es-SV"/>
        </w:rPr>
        <w:t>AUTORIZACIÓN PARA EL INICIO DEL PROCESO DE FUSIÓN (Bancos, Bancos Cooperativos y Sociedades de Ahorro y Crédito)</w:t>
      </w:r>
    </w:p>
    <w:p w:rsidR="00361FFE" w:rsidRDefault="00361FFE" w:rsidP="00361FFE">
      <w:pPr>
        <w:spacing w:after="0" w:line="240" w:lineRule="auto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lang w:val="es-SV"/>
        </w:rPr>
      </w:pPr>
      <w:r>
        <w:rPr>
          <w:lang w:val="es-SV"/>
        </w:rPr>
        <w:t xml:space="preserve">Solicitud de autorización para dar inicio al proceso de fusión  dirigida al Superintendente del Sistema Financiero, </w:t>
      </w:r>
      <w:r w:rsidRPr="00726182">
        <w:rPr>
          <w:lang w:val="es-SV"/>
        </w:rPr>
        <w:t>suscrita por la persona design</w:t>
      </w:r>
      <w:r>
        <w:rPr>
          <w:lang w:val="es-SV"/>
        </w:rPr>
        <w:t xml:space="preserve">ada para ejecutar el acuerdo o </w:t>
      </w:r>
      <w:r w:rsidRPr="00726182">
        <w:rPr>
          <w:lang w:val="es-SV"/>
        </w:rPr>
        <w:t xml:space="preserve">por el Representante Legal, </w:t>
      </w:r>
      <w:r>
        <w:rPr>
          <w:lang w:val="es-SV"/>
        </w:rPr>
        <w:t>indicando</w:t>
      </w:r>
      <w:r w:rsidRPr="00726182">
        <w:rPr>
          <w:lang w:val="es-SV"/>
        </w:rPr>
        <w:t>:</w:t>
      </w:r>
    </w:p>
    <w:p w:rsidR="00361FFE" w:rsidRPr="00726182" w:rsidRDefault="00361FFE" w:rsidP="00361FFE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361FFE" w:rsidRPr="001A1E64" w:rsidRDefault="00361FFE" w:rsidP="009562CD">
      <w:pPr>
        <w:pStyle w:val="Prrafodelista"/>
        <w:numPr>
          <w:ilvl w:val="1"/>
          <w:numId w:val="1"/>
        </w:numPr>
        <w:spacing w:after="0" w:line="240" w:lineRule="auto"/>
        <w:ind w:left="993" w:hanging="426"/>
        <w:jc w:val="both"/>
        <w:rPr>
          <w:lang w:val="es-SV"/>
        </w:rPr>
      </w:pPr>
      <w:r w:rsidRPr="001A1E64">
        <w:rPr>
          <w:lang w:val="es-SV"/>
        </w:rPr>
        <w:t>El tipo de fusión  a realizar</w:t>
      </w:r>
      <w:r>
        <w:rPr>
          <w:lang w:val="es-SV"/>
        </w:rPr>
        <w:t>;</w:t>
      </w:r>
    </w:p>
    <w:p w:rsidR="00361FFE" w:rsidRDefault="00361FFE" w:rsidP="00361FFE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1"/>
          <w:numId w:val="1"/>
        </w:numPr>
        <w:spacing w:after="0" w:line="240" w:lineRule="auto"/>
        <w:ind w:left="993" w:hanging="426"/>
        <w:jc w:val="both"/>
        <w:rPr>
          <w:lang w:val="es-SV"/>
        </w:rPr>
      </w:pPr>
      <w:r>
        <w:rPr>
          <w:lang w:val="es-SV"/>
        </w:rPr>
        <w:t>Sociedades involucradas; y</w:t>
      </w:r>
    </w:p>
    <w:p w:rsidR="00361FFE" w:rsidRDefault="00361FFE" w:rsidP="00361FFE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61FFE" w:rsidRPr="009277B6" w:rsidRDefault="00361FFE" w:rsidP="009562CD">
      <w:pPr>
        <w:pStyle w:val="Prrafodelista"/>
        <w:numPr>
          <w:ilvl w:val="1"/>
          <w:numId w:val="1"/>
        </w:numPr>
        <w:spacing w:after="0" w:line="240" w:lineRule="auto"/>
        <w:ind w:left="993" w:hanging="426"/>
        <w:jc w:val="both"/>
        <w:rPr>
          <w:lang w:val="es-SV"/>
        </w:rPr>
      </w:pPr>
      <w:r>
        <w:rPr>
          <w:lang w:val="es-SV"/>
        </w:rPr>
        <w:t>Solicitud expresa  p</w:t>
      </w:r>
      <w:r w:rsidRPr="009277B6">
        <w:rPr>
          <w:lang w:val="es-SV"/>
        </w:rPr>
        <w:t xml:space="preserve">ara que esta Superintendencia autorice </w:t>
      </w:r>
      <w:r>
        <w:rPr>
          <w:lang w:val="es-SV"/>
        </w:rPr>
        <w:t>el</w:t>
      </w:r>
      <w:r w:rsidRPr="009277B6">
        <w:rPr>
          <w:lang w:val="es-SV"/>
        </w:rPr>
        <w:t xml:space="preserve"> respectivo acuerdo de fusión y  el Superintendente anote la razón correspondiente</w:t>
      </w:r>
      <w:r>
        <w:rPr>
          <w:lang w:val="es-SV"/>
        </w:rPr>
        <w:t xml:space="preserve"> en el mismo</w:t>
      </w:r>
      <w:r w:rsidRPr="009277B6">
        <w:rPr>
          <w:lang w:val="es-SV"/>
        </w:rPr>
        <w:t xml:space="preserve">. </w:t>
      </w:r>
    </w:p>
    <w:p w:rsidR="00361FFE" w:rsidRDefault="00361FFE" w:rsidP="00361FFE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361FFE" w:rsidRPr="00CB4534" w:rsidRDefault="00361FFE" w:rsidP="009562CD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lang w:val="es-SV"/>
        </w:rPr>
      </w:pPr>
      <w:r w:rsidRPr="00F75E03">
        <w:rPr>
          <w:lang w:val="es-SV"/>
        </w:rPr>
        <w:t xml:space="preserve">Copia  de las publicaciones de la convocatoria para la junta </w:t>
      </w:r>
      <w:r>
        <w:rPr>
          <w:lang w:val="es-SV"/>
        </w:rPr>
        <w:t>general extraordinaria</w:t>
      </w:r>
      <w:r w:rsidRPr="00F75E03">
        <w:rPr>
          <w:lang w:val="es-SV"/>
        </w:rPr>
        <w:t xml:space="preserve"> de accionistas, la</w:t>
      </w:r>
      <w:r>
        <w:rPr>
          <w:lang w:val="es-SV"/>
        </w:rPr>
        <w:t>s</w:t>
      </w:r>
      <w:r w:rsidRPr="00F75E03">
        <w:rPr>
          <w:lang w:val="es-SV"/>
        </w:rPr>
        <w:t xml:space="preserve"> cuales  deberán haberse publicado en el Diario Oficial y en un diario de circulación nacional, por tres veces,  con quince días de anticipación a la fecha de realización de la referida junta. Las publicaciones deberán ser en forma alterna.</w:t>
      </w:r>
      <w:r>
        <w:rPr>
          <w:lang w:val="es-SV"/>
        </w:rPr>
        <w:t xml:space="preserve"> Para el caso de las Asociaciones Cooperativas, las convocatorias se harán de conformidad a lo que establece la Ley General de Asociaciones Cooperativas y su Reglamento;</w:t>
      </w:r>
    </w:p>
    <w:p w:rsidR="00361FFE" w:rsidRDefault="00361FFE" w:rsidP="00287216">
      <w:pPr>
        <w:spacing w:after="0" w:line="240" w:lineRule="auto"/>
        <w:jc w:val="both"/>
        <w:rPr>
          <w:b/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lang w:val="es-SV"/>
        </w:rPr>
      </w:pPr>
      <w:r>
        <w:rPr>
          <w:lang w:val="es-SV"/>
        </w:rPr>
        <w:t>Certificación del Punto de Acta tomado</w:t>
      </w:r>
      <w:r w:rsidRPr="00A6736F">
        <w:rPr>
          <w:lang w:val="es-SV"/>
        </w:rPr>
        <w:t xml:space="preserve"> por la Junta o Asamblea General</w:t>
      </w:r>
      <w:r>
        <w:rPr>
          <w:lang w:val="es-SV"/>
        </w:rPr>
        <w:t xml:space="preserve"> Extraordinaria </w:t>
      </w:r>
      <w:r w:rsidRPr="00A6736F">
        <w:rPr>
          <w:lang w:val="es-SV"/>
        </w:rPr>
        <w:t xml:space="preserve"> de Accionistas </w:t>
      </w:r>
      <w:r>
        <w:rPr>
          <w:lang w:val="es-SV"/>
        </w:rPr>
        <w:t xml:space="preserve">o Asociados, en el que se </w:t>
      </w:r>
      <w:r w:rsidRPr="00A6736F">
        <w:rPr>
          <w:lang w:val="es-SV"/>
        </w:rPr>
        <w:t>ac</w:t>
      </w:r>
      <w:r>
        <w:rPr>
          <w:lang w:val="es-SV"/>
        </w:rPr>
        <w:t>ordó</w:t>
      </w:r>
      <w:r w:rsidRPr="00A6736F">
        <w:rPr>
          <w:lang w:val="es-SV"/>
        </w:rPr>
        <w:t xml:space="preserve"> </w:t>
      </w:r>
      <w:r>
        <w:rPr>
          <w:lang w:val="es-SV"/>
        </w:rPr>
        <w:t xml:space="preserve">llevar a cabo la </w:t>
      </w:r>
      <w:r w:rsidRPr="00A6736F">
        <w:rPr>
          <w:lang w:val="es-SV"/>
        </w:rPr>
        <w:t>fusión</w:t>
      </w:r>
      <w:r>
        <w:rPr>
          <w:lang w:val="es-SV"/>
        </w:rPr>
        <w:t>;</w:t>
      </w:r>
    </w:p>
    <w:p w:rsidR="00361FFE" w:rsidRDefault="00361FFE" w:rsidP="00361FFE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lang w:val="es-SV"/>
        </w:rPr>
      </w:pPr>
      <w:r>
        <w:rPr>
          <w:lang w:val="es-SV"/>
        </w:rPr>
        <w:t>M</w:t>
      </w:r>
      <w:r w:rsidRPr="00A6736F">
        <w:rPr>
          <w:lang w:val="es-SV"/>
        </w:rPr>
        <w:t xml:space="preserve">otivos </w:t>
      </w:r>
      <w:r>
        <w:rPr>
          <w:lang w:val="es-SV"/>
        </w:rPr>
        <w:t>y justificación documentada sobre la decisión de la fusión;</w:t>
      </w:r>
    </w:p>
    <w:p w:rsidR="00361FFE" w:rsidRPr="00CB4534" w:rsidRDefault="00361FFE" w:rsidP="00361FFE">
      <w:pPr>
        <w:spacing w:after="0" w:line="240" w:lineRule="auto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lang w:val="es-SV"/>
        </w:rPr>
      </w:pPr>
      <w:r>
        <w:rPr>
          <w:lang w:val="es-SV"/>
        </w:rPr>
        <w:t>Certificación de la resolución emitida por la Superintendencia de Competencia con la correspondiente autorización, cuando corresponda;</w:t>
      </w:r>
    </w:p>
    <w:p w:rsidR="00361FFE" w:rsidRDefault="00361FFE" w:rsidP="00361FFE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lang w:val="es-SV"/>
        </w:rPr>
      </w:pPr>
      <w:r>
        <w:rPr>
          <w:lang w:val="es-SV"/>
        </w:rPr>
        <w:t>Copia del actual pacto social o estatutos, inscritos en el Registro de Comercio o en el Instituto Salvadoreño de Fomento Cooperativo (INSAFOCOOP), según corresponda; y</w:t>
      </w:r>
    </w:p>
    <w:p w:rsidR="00361FFE" w:rsidRDefault="00361FFE" w:rsidP="00361FFE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361FFE" w:rsidRPr="001D5B7B" w:rsidRDefault="00361FFE" w:rsidP="009562CD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lang w:val="es-SV"/>
        </w:rPr>
      </w:pPr>
      <w:r w:rsidRPr="001D5B7B">
        <w:rPr>
          <w:lang w:val="es-SV"/>
        </w:rPr>
        <w:t>Plan de fusión</w:t>
      </w:r>
      <w:r>
        <w:rPr>
          <w:lang w:val="es-SV"/>
        </w:rPr>
        <w:t xml:space="preserve"> que contenga un cronograma proyectado de actividades a desarrollar para ejecutar la fusión.  </w:t>
      </w:r>
    </w:p>
    <w:p w:rsidR="00361FFE" w:rsidRDefault="00361FFE" w:rsidP="00361FFE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361FFE" w:rsidRPr="004E52AA" w:rsidRDefault="00361FFE" w:rsidP="00361FFE">
      <w:pPr>
        <w:spacing w:after="0" w:line="240" w:lineRule="auto"/>
        <w:jc w:val="both"/>
        <w:rPr>
          <w:lang w:val="es-SV"/>
        </w:rPr>
      </w:pPr>
      <w:r w:rsidRPr="004A70CC">
        <w:rPr>
          <w:lang w:val="es-SV"/>
        </w:rPr>
        <w:t xml:space="preserve">La información antes señalada deberá ser </w:t>
      </w:r>
      <w:r>
        <w:rPr>
          <w:lang w:val="es-SV"/>
        </w:rPr>
        <w:t>presentada</w:t>
      </w:r>
      <w:r w:rsidRPr="004A70CC">
        <w:rPr>
          <w:lang w:val="es-SV"/>
        </w:rPr>
        <w:t xml:space="preserve"> en forma individual, </w:t>
      </w:r>
      <w:r>
        <w:rPr>
          <w:lang w:val="es-SV"/>
        </w:rPr>
        <w:t xml:space="preserve"> por cada una de las entidades a fusionarse. </w:t>
      </w:r>
    </w:p>
    <w:p w:rsidR="00361FFE" w:rsidRDefault="00361FFE" w:rsidP="00361FFE">
      <w:pPr>
        <w:spacing w:after="0" w:line="240" w:lineRule="auto"/>
        <w:jc w:val="both"/>
        <w:rPr>
          <w:lang w:val="es-SV"/>
        </w:rPr>
      </w:pPr>
    </w:p>
    <w:p w:rsidR="00361FFE" w:rsidRPr="00CB4534" w:rsidRDefault="00361FFE" w:rsidP="009562CD">
      <w:pPr>
        <w:pStyle w:val="Prrafodelista"/>
        <w:numPr>
          <w:ilvl w:val="0"/>
          <w:numId w:val="4"/>
        </w:numPr>
        <w:spacing w:after="0" w:line="240" w:lineRule="auto"/>
        <w:ind w:hanging="218"/>
        <w:jc w:val="both"/>
        <w:rPr>
          <w:b/>
          <w:lang w:val="es-SV"/>
        </w:rPr>
      </w:pPr>
      <w:r w:rsidRPr="00CB4534">
        <w:rPr>
          <w:b/>
          <w:lang w:val="es-SV"/>
        </w:rPr>
        <w:t>AUTORIZACIÓN DEL PROCESO DE FUSIÓN (Bancos, Bancos Cooperativos y Sociedades de Ahorro y Crédito)</w:t>
      </w:r>
    </w:p>
    <w:p w:rsidR="00361FFE" w:rsidRPr="001A1E64" w:rsidRDefault="00361FFE" w:rsidP="00361FFE">
      <w:pPr>
        <w:pStyle w:val="Prrafodelista"/>
        <w:spacing w:after="0" w:line="240" w:lineRule="auto"/>
        <w:ind w:left="284"/>
        <w:jc w:val="both"/>
        <w:rPr>
          <w:b/>
          <w:u w:val="single"/>
          <w:lang w:val="es-SV"/>
        </w:rPr>
      </w:pPr>
    </w:p>
    <w:p w:rsidR="00361FFE" w:rsidRPr="004E52AA" w:rsidRDefault="00361FFE" w:rsidP="00361FFE">
      <w:pPr>
        <w:spacing w:after="0" w:line="240" w:lineRule="auto"/>
        <w:jc w:val="both"/>
        <w:rPr>
          <w:lang w:val="es-SV"/>
        </w:rPr>
      </w:pPr>
      <w:r>
        <w:rPr>
          <w:lang w:val="es-SV"/>
        </w:rPr>
        <w:t>U</w:t>
      </w:r>
      <w:r w:rsidRPr="004E52AA">
        <w:rPr>
          <w:lang w:val="es-SV"/>
        </w:rPr>
        <w:t xml:space="preserve">na vez </w:t>
      </w:r>
      <w:r>
        <w:rPr>
          <w:lang w:val="es-SV"/>
        </w:rPr>
        <w:t xml:space="preserve"> obtenida  la </w:t>
      </w:r>
      <w:r w:rsidRPr="004E52AA">
        <w:rPr>
          <w:lang w:val="es-SV"/>
        </w:rPr>
        <w:t>autori</w:t>
      </w:r>
      <w:r>
        <w:rPr>
          <w:lang w:val="es-SV"/>
        </w:rPr>
        <w:t xml:space="preserve">zación para el </w:t>
      </w:r>
      <w:r w:rsidRPr="004E52AA">
        <w:rPr>
          <w:lang w:val="es-SV"/>
        </w:rPr>
        <w:t>inici</w:t>
      </w:r>
      <w:r>
        <w:rPr>
          <w:lang w:val="es-SV"/>
        </w:rPr>
        <w:t>o</w:t>
      </w:r>
      <w:r w:rsidRPr="004E52AA">
        <w:rPr>
          <w:lang w:val="es-SV"/>
        </w:rPr>
        <w:t xml:space="preserve"> </w:t>
      </w:r>
      <w:r>
        <w:rPr>
          <w:lang w:val="es-SV"/>
        </w:rPr>
        <w:t>d</w:t>
      </w:r>
      <w:r w:rsidRPr="004E52AA">
        <w:rPr>
          <w:lang w:val="es-SV"/>
        </w:rPr>
        <w:t>el proceso de fusión</w:t>
      </w:r>
      <w:r>
        <w:rPr>
          <w:lang w:val="es-SV"/>
        </w:rPr>
        <w:t xml:space="preserve"> con l</w:t>
      </w:r>
      <w:r w:rsidRPr="004E52AA">
        <w:rPr>
          <w:lang w:val="es-SV"/>
        </w:rPr>
        <w:t>a razón</w:t>
      </w:r>
      <w:r>
        <w:rPr>
          <w:lang w:val="es-SV"/>
        </w:rPr>
        <w:t xml:space="preserve"> suscrita por</w:t>
      </w:r>
      <w:r w:rsidRPr="004E52AA">
        <w:rPr>
          <w:lang w:val="es-SV"/>
        </w:rPr>
        <w:t xml:space="preserve"> </w:t>
      </w:r>
      <w:r>
        <w:rPr>
          <w:lang w:val="es-SV"/>
        </w:rPr>
        <w:t>el Superintendente del Sistema Financiero en</w:t>
      </w:r>
      <w:r w:rsidRPr="004E52AA">
        <w:rPr>
          <w:lang w:val="es-SV"/>
        </w:rPr>
        <w:t xml:space="preserve"> </w:t>
      </w:r>
      <w:r>
        <w:rPr>
          <w:lang w:val="es-SV"/>
        </w:rPr>
        <w:t xml:space="preserve">los </w:t>
      </w:r>
      <w:r w:rsidRPr="004E52AA">
        <w:rPr>
          <w:lang w:val="es-SV"/>
        </w:rPr>
        <w:t>respectivos</w:t>
      </w:r>
      <w:r>
        <w:rPr>
          <w:lang w:val="es-SV"/>
        </w:rPr>
        <w:t xml:space="preserve"> acuerdos,  así como la inscripción en el Registro de Comercio, o en el INSAFOCOOP, si se tratare de una asociación cooperativa, deberá </w:t>
      </w:r>
      <w:r w:rsidRPr="004E52AA">
        <w:rPr>
          <w:lang w:val="es-SV"/>
        </w:rPr>
        <w:t xml:space="preserve"> </w:t>
      </w:r>
      <w:r>
        <w:rPr>
          <w:lang w:val="es-SV"/>
        </w:rPr>
        <w:t xml:space="preserve">remitir a esta Superintendencia: </w:t>
      </w:r>
    </w:p>
    <w:p w:rsidR="00361FFE" w:rsidRPr="004E52AA" w:rsidRDefault="00361FFE" w:rsidP="00361FFE">
      <w:pPr>
        <w:spacing w:after="0" w:line="240" w:lineRule="auto"/>
        <w:jc w:val="both"/>
        <w:rPr>
          <w:lang w:val="es-SV"/>
        </w:rPr>
      </w:pPr>
    </w:p>
    <w:p w:rsidR="00361FFE" w:rsidRPr="00214A59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 xml:space="preserve">Solicitud </w:t>
      </w:r>
      <w:r w:rsidRPr="00214A59">
        <w:rPr>
          <w:lang w:val="es-SV"/>
        </w:rPr>
        <w:t xml:space="preserve">dirigida al Superintendente del Sistema </w:t>
      </w:r>
      <w:r w:rsidRPr="00075CEA">
        <w:rPr>
          <w:lang w:val="es-SV"/>
        </w:rPr>
        <w:t xml:space="preserve">Financiero suscrita por la persona designada para </w:t>
      </w:r>
      <w:r w:rsidRPr="00214A59">
        <w:rPr>
          <w:lang w:val="es-SV"/>
        </w:rPr>
        <w:t xml:space="preserve">ejecutar </w:t>
      </w:r>
      <w:r>
        <w:rPr>
          <w:lang w:val="es-SV"/>
        </w:rPr>
        <w:t>la fusión o el Representante Legal</w:t>
      </w:r>
      <w:r w:rsidRPr="00214A59">
        <w:rPr>
          <w:lang w:val="es-SV"/>
        </w:rPr>
        <w:t xml:space="preserve">, </w:t>
      </w:r>
      <w:r>
        <w:rPr>
          <w:lang w:val="es-SV"/>
        </w:rPr>
        <w:t>en la que solicite autorización de:</w:t>
      </w:r>
    </w:p>
    <w:p w:rsidR="00361FFE" w:rsidRDefault="00361FFE" w:rsidP="00361FFE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Llevar a cabo la fusión;</w:t>
      </w:r>
    </w:p>
    <w:p w:rsidR="00361FFE" w:rsidRDefault="00361FFE" w:rsidP="00361FFE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Modificar la escritura del Pacto Social o Estatutos;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Pr="00D90D57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 w:rsidRPr="00D90D57">
        <w:rPr>
          <w:lang w:val="es-SV"/>
        </w:rPr>
        <w:t xml:space="preserve">Constancia de la inscripción de los acuerdos de Junta General Extraordinaria de Accionistas en el Registro de Comercio de la República de El Salvador. </w:t>
      </w:r>
      <w:r>
        <w:rPr>
          <w:lang w:val="es-SV"/>
        </w:rPr>
        <w:t>No aplica para las asociaciones cooperativas;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 w:rsidRPr="004E52AA">
        <w:rPr>
          <w:lang w:val="es-SV"/>
        </w:rPr>
        <w:t>Copia de las publicaciones</w:t>
      </w:r>
      <w:r>
        <w:rPr>
          <w:lang w:val="es-SV"/>
        </w:rPr>
        <w:t xml:space="preserve"> </w:t>
      </w:r>
      <w:r w:rsidRPr="004E52AA">
        <w:rPr>
          <w:lang w:val="es-SV"/>
        </w:rPr>
        <w:t>de</w:t>
      </w:r>
      <w:r>
        <w:rPr>
          <w:lang w:val="es-SV"/>
        </w:rPr>
        <w:t>l</w:t>
      </w:r>
      <w:r w:rsidRPr="004E52AA">
        <w:rPr>
          <w:lang w:val="es-SV"/>
        </w:rPr>
        <w:t xml:space="preserve"> acuerdo</w:t>
      </w:r>
      <w:r>
        <w:rPr>
          <w:lang w:val="es-SV"/>
        </w:rPr>
        <w:t xml:space="preserve"> de fusión inscrito</w:t>
      </w:r>
      <w:r w:rsidRPr="004E52AA">
        <w:rPr>
          <w:lang w:val="es-SV"/>
        </w:rPr>
        <w:t xml:space="preserve"> y último balance</w:t>
      </w:r>
      <w:r>
        <w:rPr>
          <w:lang w:val="es-SV"/>
        </w:rPr>
        <w:t xml:space="preserve"> auditado</w:t>
      </w:r>
      <w:r w:rsidRPr="004E52AA">
        <w:rPr>
          <w:lang w:val="es-SV"/>
        </w:rPr>
        <w:t xml:space="preserve"> de las sociedades</w:t>
      </w:r>
      <w:r>
        <w:rPr>
          <w:lang w:val="es-SV"/>
        </w:rPr>
        <w:t xml:space="preserve"> a fusionar, por una sola vez en dos diarios de circulación nacional;</w:t>
      </w:r>
    </w:p>
    <w:p w:rsidR="00361FFE" w:rsidRPr="00CB4534" w:rsidRDefault="00361FFE" w:rsidP="00361FFE">
      <w:pPr>
        <w:pStyle w:val="Prrafodelista"/>
        <w:spacing w:after="0" w:line="240" w:lineRule="auto"/>
        <w:ind w:left="360"/>
        <w:jc w:val="both"/>
        <w:rPr>
          <w:b/>
          <w:u w:val="single"/>
          <w:lang w:val="es-SV"/>
        </w:rPr>
      </w:pPr>
    </w:p>
    <w:p w:rsidR="00361FFE" w:rsidRPr="00381942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u w:val="single"/>
          <w:lang w:val="es-SV"/>
        </w:rPr>
      </w:pPr>
      <w:r>
        <w:rPr>
          <w:lang w:val="es-SV"/>
        </w:rPr>
        <w:t>Proyecto de la escritura del nuevo Pacto Social o Estatutos con las modificaciones por fusión de sociedades o Asociaciones para su respectiva autorización;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Cuadro comparativo de la redacción vigente y nueva de las cláusulas a revisar en el pacto social de la sociedad absorbente;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Pr="00CB4534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Cuadro que contenga la situación accionaria de la entidad después de la fusión, detallando el porcentaje de participación accionaria de cada una de las entidades a fusionar, número de acciones y capital social;</w:t>
      </w:r>
    </w:p>
    <w:p w:rsidR="00361FFE" w:rsidRDefault="00361FFE" w:rsidP="00287216">
      <w:pPr>
        <w:spacing w:after="0" w:line="240" w:lineRule="auto"/>
        <w:jc w:val="both"/>
        <w:rPr>
          <w:b/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lastRenderedPageBreak/>
        <w:t>Estructura organizacional del nuevo Grupo Financiero una vez se lleve a cabo la fusión, en los casos en que aplique;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Estados Financieros proyectados de la sociedad (o asociación, si es el caso) absorbente consolidado con las sociedades (o asociaciones) absorbidas;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Fondo patrimonial proyectado de la sociedad o asociación absorbente consolidado con las sociedades o asociaciones absorbidas;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Documentación en la cual se establezca no objeción de la Casa Matriz para llevar a cabo la fusión,  en los casos que aplique;</w:t>
      </w:r>
    </w:p>
    <w:p w:rsidR="00361FFE" w:rsidRPr="00CB4534" w:rsidRDefault="00361FFE" w:rsidP="00361FFE">
      <w:pPr>
        <w:pStyle w:val="Prrafodelista"/>
        <w:spacing w:after="0" w:line="240" w:lineRule="auto"/>
        <w:ind w:left="360"/>
        <w:jc w:val="both"/>
        <w:rPr>
          <w:b/>
          <w:u w:val="single"/>
          <w:lang w:val="es-SV"/>
        </w:rPr>
      </w:pPr>
    </w:p>
    <w:p w:rsidR="00361FFE" w:rsidRPr="001A1E64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u w:val="single"/>
          <w:lang w:val="es-SV"/>
        </w:rPr>
      </w:pPr>
      <w:r w:rsidRPr="001A1E64">
        <w:rPr>
          <w:lang w:val="es-SV"/>
        </w:rPr>
        <w:t>Certificaciones emitidas por los Auditores Externos de las sociedades o asociaciones  involucradas referentes a que el capital social se encuentra totalmente suscrito y pagado;</w:t>
      </w:r>
    </w:p>
    <w:p w:rsidR="00361FFE" w:rsidRDefault="00361FFE" w:rsidP="00361FFE">
      <w:pPr>
        <w:spacing w:after="0" w:line="240" w:lineRule="auto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 w:rsidRPr="00C407CB">
        <w:rPr>
          <w:lang w:val="es-SV"/>
        </w:rPr>
        <w:t>Detalle de los integrantes de la Comisión Liquidadora de la asociación cooperativa que es absorbida o de las que se disu</w:t>
      </w:r>
      <w:r>
        <w:rPr>
          <w:lang w:val="es-SV"/>
        </w:rPr>
        <w:t>elven para constituir una nueva;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 w:rsidRPr="00C407CB">
        <w:rPr>
          <w:lang w:val="es-SV"/>
        </w:rPr>
        <w:t>Publicación de la Comisión Liquidadora en el Diario Oficial y en un periódico de circulación nacional, en el que se haga saber el estado de la disolución de las asociaciones mencionadas en el numeral anterior, y se inste a los acreedores para que se presenten ante la comisión a verificar el monto de los créditos dentro de los quince días siguiente</w:t>
      </w:r>
      <w:r>
        <w:rPr>
          <w:lang w:val="es-SV"/>
        </w:rPr>
        <w:t>s a la última publicación;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 w:rsidRPr="00C407CB">
        <w:rPr>
          <w:lang w:val="es-SV"/>
        </w:rPr>
        <w:t>Copia del proyecto de liquidación de la asociación cooperativa, que la Comisión Liq</w:t>
      </w:r>
      <w:r>
        <w:rPr>
          <w:lang w:val="es-SV"/>
        </w:rPr>
        <w:t>uidadora presentó al INSAFOCOOP;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 w:rsidRPr="00C407CB">
        <w:rPr>
          <w:lang w:val="es-SV"/>
        </w:rPr>
        <w:t xml:space="preserve">Constancia del Órgano Judicial de la Corte Suprema de Justicia, Juzgado de lo Civil, Juzgado de lo Laboral y Juzgado de lo Mercantil, en las que conste que en el período comprendido de publicación no se encontró ningún registro de demanda presentada de oposición a la fusión. 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 w:rsidRPr="00C407CB">
        <w:rPr>
          <w:lang w:val="es-SV"/>
        </w:rPr>
        <w:t>Requerimientos tecnológicos:</w:t>
      </w:r>
    </w:p>
    <w:p w:rsidR="00361FFE" w:rsidRDefault="00361FFE" w:rsidP="00361FFE">
      <w:pPr>
        <w:pStyle w:val="Prrafodelista"/>
        <w:tabs>
          <w:tab w:val="left" w:pos="851"/>
        </w:tabs>
        <w:ind w:left="735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6"/>
        </w:numPr>
        <w:tabs>
          <w:tab w:val="left" w:pos="851"/>
        </w:tabs>
        <w:ind w:left="735"/>
        <w:jc w:val="both"/>
        <w:rPr>
          <w:lang w:val="es-SV"/>
        </w:rPr>
      </w:pPr>
      <w:r w:rsidRPr="00C407CB">
        <w:rPr>
          <w:lang w:val="es-SV"/>
        </w:rPr>
        <w:t xml:space="preserve">Proceso de fusión a nivel tecnológico y validación del </w:t>
      </w:r>
      <w:r>
        <w:rPr>
          <w:lang w:val="es-SV"/>
        </w:rPr>
        <w:t>funcionamiento del mismo;</w:t>
      </w:r>
    </w:p>
    <w:p w:rsidR="00361FFE" w:rsidRDefault="00361FFE" w:rsidP="00361FFE">
      <w:pPr>
        <w:pStyle w:val="Prrafodelista"/>
        <w:tabs>
          <w:tab w:val="left" w:pos="709"/>
        </w:tabs>
        <w:ind w:left="877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6"/>
        </w:numPr>
        <w:tabs>
          <w:tab w:val="left" w:pos="709"/>
        </w:tabs>
        <w:ind w:left="877" w:hanging="517"/>
        <w:jc w:val="both"/>
        <w:rPr>
          <w:lang w:val="es-SV"/>
        </w:rPr>
      </w:pPr>
      <w:r w:rsidRPr="00C407CB">
        <w:rPr>
          <w:lang w:val="es-SV"/>
        </w:rPr>
        <w:t xml:space="preserve">Descripción de la nueva área de tecnología de información que como mínimo incluya: organigrama del área, plan estratégico, cronograma del proyecto de fusión, herramientas de seguridad, ubicación física del centro de datos y sitio </w:t>
      </w:r>
      <w:r>
        <w:rPr>
          <w:lang w:val="es-SV"/>
        </w:rPr>
        <w:t>alterno;</w:t>
      </w:r>
    </w:p>
    <w:p w:rsidR="00361FFE" w:rsidRDefault="00361FFE" w:rsidP="00361FFE">
      <w:pPr>
        <w:pStyle w:val="Prrafodelista"/>
        <w:tabs>
          <w:tab w:val="left" w:pos="709"/>
        </w:tabs>
        <w:ind w:left="877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6"/>
        </w:numPr>
        <w:tabs>
          <w:tab w:val="left" w:pos="709"/>
        </w:tabs>
        <w:ind w:left="877" w:hanging="517"/>
        <w:jc w:val="both"/>
        <w:rPr>
          <w:lang w:val="es-SV"/>
        </w:rPr>
      </w:pPr>
      <w:r w:rsidRPr="00C407CB">
        <w:rPr>
          <w:lang w:val="es-SV"/>
        </w:rPr>
        <w:t>Descripción de todos los servicios informáticos implementados incluyendo para los  </w:t>
      </w:r>
      <w:proofErr w:type="spellStart"/>
      <w:r w:rsidRPr="00C407CB">
        <w:rPr>
          <w:lang w:val="es-SV"/>
        </w:rPr>
        <w:t>tercerizados</w:t>
      </w:r>
      <w:proofErr w:type="spellEnd"/>
      <w:r w:rsidRPr="00C407CB">
        <w:rPr>
          <w:lang w:val="es-SV"/>
        </w:rPr>
        <w:t>, la información del proveedor</w:t>
      </w:r>
      <w:r>
        <w:rPr>
          <w:lang w:val="es-SV"/>
        </w:rPr>
        <w:t>;</w:t>
      </w:r>
    </w:p>
    <w:p w:rsidR="00361FFE" w:rsidRDefault="00361FFE" w:rsidP="00361FFE">
      <w:pPr>
        <w:pStyle w:val="Prrafodelista"/>
        <w:tabs>
          <w:tab w:val="left" w:pos="709"/>
        </w:tabs>
        <w:ind w:left="877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6"/>
        </w:numPr>
        <w:tabs>
          <w:tab w:val="left" w:pos="709"/>
        </w:tabs>
        <w:ind w:left="877" w:hanging="517"/>
        <w:jc w:val="both"/>
        <w:rPr>
          <w:lang w:val="es-SV"/>
        </w:rPr>
      </w:pPr>
      <w:r w:rsidRPr="00C407CB">
        <w:rPr>
          <w:lang w:val="es-SV"/>
        </w:rPr>
        <w:t>Plan de contingencia:</w:t>
      </w:r>
    </w:p>
    <w:p w:rsidR="00361FFE" w:rsidRPr="00C407CB" w:rsidRDefault="00361FFE" w:rsidP="009562CD">
      <w:pPr>
        <w:pStyle w:val="Prrafodelista"/>
        <w:numPr>
          <w:ilvl w:val="0"/>
          <w:numId w:val="7"/>
        </w:numPr>
        <w:spacing w:after="0" w:line="240" w:lineRule="auto"/>
        <w:ind w:left="1302"/>
        <w:jc w:val="both"/>
        <w:rPr>
          <w:lang w:val="es-SV"/>
        </w:rPr>
      </w:pPr>
      <w:r w:rsidRPr="00C407CB">
        <w:t>Análisis de Impacto en el Negocio</w:t>
      </w:r>
      <w:r w:rsidRPr="00C407CB">
        <w:rPr>
          <w:lang w:val="es-SV"/>
        </w:rPr>
        <w:t xml:space="preserve"> (BIA)</w:t>
      </w:r>
      <w:r>
        <w:rPr>
          <w:lang w:val="es-SV"/>
        </w:rPr>
        <w:t>;</w:t>
      </w:r>
    </w:p>
    <w:p w:rsidR="00361FFE" w:rsidRPr="00C407CB" w:rsidRDefault="00361FFE" w:rsidP="009562CD">
      <w:pPr>
        <w:pStyle w:val="Prrafodelista"/>
        <w:numPr>
          <w:ilvl w:val="0"/>
          <w:numId w:val="7"/>
        </w:numPr>
        <w:spacing w:after="0" w:line="240" w:lineRule="auto"/>
        <w:ind w:left="1302"/>
        <w:jc w:val="both"/>
        <w:rPr>
          <w:lang w:val="es-SV"/>
        </w:rPr>
      </w:pPr>
      <w:r w:rsidRPr="00C407CB">
        <w:t>Plan de continuidad del Negocio</w:t>
      </w:r>
      <w:r w:rsidRPr="00C407CB">
        <w:rPr>
          <w:lang w:val="es-SV"/>
        </w:rPr>
        <w:t xml:space="preserve"> (BCP)</w:t>
      </w:r>
      <w:r>
        <w:rPr>
          <w:lang w:val="es-SV"/>
        </w:rPr>
        <w:t>; y</w:t>
      </w:r>
    </w:p>
    <w:p w:rsidR="00361FFE" w:rsidRPr="00994D59" w:rsidRDefault="00361FFE" w:rsidP="009562CD">
      <w:pPr>
        <w:pStyle w:val="Prrafodelista"/>
        <w:numPr>
          <w:ilvl w:val="0"/>
          <w:numId w:val="7"/>
        </w:numPr>
        <w:spacing w:after="0" w:line="240" w:lineRule="auto"/>
        <w:ind w:left="1302"/>
        <w:jc w:val="both"/>
        <w:rPr>
          <w:lang w:val="es-SV"/>
        </w:rPr>
      </w:pPr>
      <w:r w:rsidRPr="00C407CB">
        <w:t>Plan de recuperación ante Desastres (DRP)</w:t>
      </w:r>
      <w:r>
        <w:rPr>
          <w:lang w:val="es-SV"/>
        </w:rPr>
        <w:t>.</w:t>
      </w:r>
    </w:p>
    <w:p w:rsidR="00361FFE" w:rsidRDefault="00361FFE" w:rsidP="00287216">
      <w:pPr>
        <w:spacing w:after="0" w:line="240" w:lineRule="auto"/>
        <w:jc w:val="both"/>
        <w:rPr>
          <w:b/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6"/>
        </w:numPr>
        <w:tabs>
          <w:tab w:val="left" w:pos="709"/>
        </w:tabs>
        <w:ind w:left="877" w:hanging="517"/>
        <w:jc w:val="both"/>
        <w:rPr>
          <w:lang w:val="es-SV"/>
        </w:rPr>
      </w:pPr>
      <w:r w:rsidRPr="00C407CB">
        <w:rPr>
          <w:lang w:val="es-SV"/>
        </w:rPr>
        <w:t>Inventario de aplicaciones que se mantendrán en producción, en donde se incluya descripción y características</w:t>
      </w:r>
      <w:r>
        <w:rPr>
          <w:lang w:val="es-SV"/>
        </w:rPr>
        <w:t>;</w:t>
      </w:r>
    </w:p>
    <w:p w:rsidR="00361FFE" w:rsidRDefault="00361FFE" w:rsidP="00361FFE">
      <w:pPr>
        <w:pStyle w:val="Prrafodelista"/>
        <w:tabs>
          <w:tab w:val="left" w:pos="709"/>
        </w:tabs>
        <w:ind w:left="877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6"/>
        </w:numPr>
        <w:tabs>
          <w:tab w:val="left" w:pos="709"/>
        </w:tabs>
        <w:ind w:left="877" w:hanging="517"/>
        <w:jc w:val="both"/>
        <w:rPr>
          <w:lang w:val="es-SV"/>
        </w:rPr>
      </w:pPr>
      <w:r>
        <w:rPr>
          <w:lang w:val="es-SV"/>
        </w:rPr>
        <w:t>Plan de migración de datos;</w:t>
      </w:r>
    </w:p>
    <w:p w:rsidR="00361FFE" w:rsidRPr="00994D59" w:rsidRDefault="00361FFE" w:rsidP="00361FFE">
      <w:pPr>
        <w:pStyle w:val="Prrafodelista"/>
        <w:tabs>
          <w:tab w:val="left" w:pos="709"/>
        </w:tabs>
        <w:ind w:left="877"/>
        <w:jc w:val="both"/>
      </w:pPr>
    </w:p>
    <w:p w:rsidR="00361FFE" w:rsidRPr="00C407CB" w:rsidRDefault="00361FFE" w:rsidP="009562CD">
      <w:pPr>
        <w:pStyle w:val="Prrafodelista"/>
        <w:numPr>
          <w:ilvl w:val="1"/>
          <w:numId w:val="6"/>
        </w:numPr>
        <w:tabs>
          <w:tab w:val="left" w:pos="709"/>
        </w:tabs>
        <w:ind w:left="877" w:hanging="517"/>
        <w:jc w:val="both"/>
      </w:pPr>
      <w:r w:rsidRPr="00C407CB">
        <w:t>Diagramas de comunicaciones (en el que se pueda visualizar como está conformada la infraestructura de red de las entidades), que incluya los enlaces o conexiones hacia entidades externas,  así como si los equipos son servidores físicos y virtuales</w:t>
      </w:r>
      <w:r>
        <w:t>;</w:t>
      </w:r>
    </w:p>
    <w:p w:rsidR="00361FFE" w:rsidRPr="00994D59" w:rsidRDefault="00361FFE" w:rsidP="00361FFE">
      <w:pPr>
        <w:pStyle w:val="Prrafodelista"/>
        <w:tabs>
          <w:tab w:val="left" w:pos="709"/>
        </w:tabs>
        <w:ind w:left="877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6"/>
        </w:numPr>
        <w:tabs>
          <w:tab w:val="left" w:pos="709"/>
        </w:tabs>
        <w:ind w:left="877" w:hanging="517"/>
        <w:jc w:val="both"/>
        <w:rPr>
          <w:lang w:val="es-SV"/>
        </w:rPr>
      </w:pPr>
      <w:r w:rsidRPr="00C407CB">
        <w:rPr>
          <w:lang w:val="es-SV"/>
        </w:rPr>
        <w:t>Análisis de riesgos y el sistema de gestión de seguridad de la información implementado o por implementar, que incluya como mínimo la Po</w:t>
      </w:r>
      <w:r>
        <w:rPr>
          <w:lang w:val="es-SV"/>
        </w:rPr>
        <w:t>lítica de Seguridad Informática;</w:t>
      </w:r>
    </w:p>
    <w:p w:rsidR="00361FFE" w:rsidRDefault="00361FFE" w:rsidP="00361FFE">
      <w:pPr>
        <w:pStyle w:val="Prrafodelista"/>
        <w:tabs>
          <w:tab w:val="left" w:pos="709"/>
        </w:tabs>
        <w:ind w:left="877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6"/>
        </w:numPr>
        <w:tabs>
          <w:tab w:val="left" w:pos="709"/>
        </w:tabs>
        <w:ind w:left="877" w:hanging="517"/>
        <w:jc w:val="both"/>
        <w:rPr>
          <w:lang w:val="es-SV"/>
        </w:rPr>
      </w:pPr>
      <w:r w:rsidRPr="00C407CB">
        <w:rPr>
          <w:lang w:val="es-SV"/>
        </w:rPr>
        <w:t>Manuales y Políticas de gestión de riesgos: crédito, operaci</w:t>
      </w:r>
      <w:r>
        <w:rPr>
          <w:lang w:val="es-SV"/>
        </w:rPr>
        <w:t>onal, mercado y liquidez, LA-FT;</w:t>
      </w:r>
    </w:p>
    <w:p w:rsidR="00361FFE" w:rsidRDefault="00361FFE" w:rsidP="00361FFE">
      <w:pPr>
        <w:pStyle w:val="Prrafodelista"/>
        <w:tabs>
          <w:tab w:val="left" w:pos="709"/>
        </w:tabs>
        <w:ind w:left="877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6"/>
        </w:numPr>
        <w:tabs>
          <w:tab w:val="left" w:pos="709"/>
        </w:tabs>
        <w:ind w:left="877" w:hanging="517"/>
        <w:jc w:val="both"/>
        <w:rPr>
          <w:lang w:val="es-SV"/>
        </w:rPr>
      </w:pPr>
      <w:r w:rsidRPr="00C407CB">
        <w:rPr>
          <w:lang w:val="es-SV"/>
        </w:rPr>
        <w:t>Documentación de las pruebas de TI efectuadas en  el proceso de fusión, así como las actas o certificación de usuario y los informes de revisión</w:t>
      </w:r>
      <w:r>
        <w:rPr>
          <w:lang w:val="es-SV"/>
        </w:rPr>
        <w:t xml:space="preserve"> por parte de auditoría interna;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 w:rsidRPr="00C407CB">
        <w:rPr>
          <w:lang w:val="es-SV"/>
        </w:rPr>
        <w:t>Requerimientos para prevención de lavado de dinero y financiamiento del terrorismo (LA/FT):</w:t>
      </w:r>
    </w:p>
    <w:p w:rsidR="00361FFE" w:rsidRPr="00994D59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8"/>
        </w:numPr>
        <w:ind w:left="851" w:hanging="425"/>
        <w:jc w:val="both"/>
        <w:rPr>
          <w:lang w:val="es-SV"/>
        </w:rPr>
      </w:pPr>
      <w:r w:rsidRPr="00C407CB">
        <w:rPr>
          <w:lang w:val="es-SV"/>
        </w:rPr>
        <w:t>Nombramiento del Oficial de Cumplimien</w:t>
      </w:r>
      <w:r>
        <w:rPr>
          <w:lang w:val="es-SV"/>
        </w:rPr>
        <w:t>to aprobado por junta Directiva;</w:t>
      </w:r>
    </w:p>
    <w:p w:rsidR="00361FFE" w:rsidRDefault="00361FFE" w:rsidP="00361FFE">
      <w:pPr>
        <w:pStyle w:val="Prrafodelista"/>
        <w:ind w:left="851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8"/>
        </w:numPr>
        <w:ind w:left="851" w:hanging="425"/>
        <w:jc w:val="both"/>
        <w:rPr>
          <w:lang w:val="es-SV"/>
        </w:rPr>
      </w:pPr>
      <w:r w:rsidRPr="00C407CB">
        <w:rPr>
          <w:lang w:val="es-SV"/>
        </w:rPr>
        <w:t>Manual de Prevención de LA/</w:t>
      </w:r>
      <w:r>
        <w:rPr>
          <w:lang w:val="es-SV"/>
        </w:rPr>
        <w:t>FT aprobado por Junta Directiva;</w:t>
      </w:r>
    </w:p>
    <w:p w:rsidR="00361FFE" w:rsidRDefault="00361FFE" w:rsidP="00361FFE">
      <w:pPr>
        <w:pStyle w:val="Prrafodelista"/>
        <w:ind w:left="851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8"/>
        </w:numPr>
        <w:ind w:left="851" w:hanging="425"/>
        <w:jc w:val="both"/>
        <w:rPr>
          <w:lang w:val="es-SV"/>
        </w:rPr>
      </w:pPr>
      <w:r w:rsidRPr="00C407CB">
        <w:rPr>
          <w:lang w:val="es-SV"/>
        </w:rPr>
        <w:t xml:space="preserve">Manual del </w:t>
      </w:r>
      <w:r>
        <w:rPr>
          <w:lang w:val="es-SV"/>
        </w:rPr>
        <w:t>Sistema de Monitoreo a utilizar;</w:t>
      </w:r>
    </w:p>
    <w:p w:rsidR="00361FFE" w:rsidRDefault="00361FFE" w:rsidP="00361FFE">
      <w:pPr>
        <w:pStyle w:val="Prrafodelista"/>
        <w:ind w:left="851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8"/>
        </w:numPr>
        <w:ind w:left="851" w:hanging="425"/>
        <w:jc w:val="both"/>
        <w:rPr>
          <w:lang w:val="es-SV"/>
        </w:rPr>
      </w:pPr>
      <w:r w:rsidRPr="00C407CB">
        <w:rPr>
          <w:lang w:val="es-SV"/>
        </w:rPr>
        <w:t xml:space="preserve">Detalle de las alertas </w:t>
      </w:r>
      <w:proofErr w:type="spellStart"/>
      <w:r w:rsidRPr="00C407CB">
        <w:rPr>
          <w:lang w:val="es-SV"/>
        </w:rPr>
        <w:t>parametriz</w:t>
      </w:r>
      <w:r>
        <w:rPr>
          <w:lang w:val="es-SV"/>
        </w:rPr>
        <w:t>adas</w:t>
      </w:r>
      <w:proofErr w:type="spellEnd"/>
      <w:r>
        <w:rPr>
          <w:lang w:val="es-SV"/>
        </w:rPr>
        <w:t xml:space="preserve"> en el Sistema de Monitoreo;</w:t>
      </w:r>
    </w:p>
    <w:p w:rsidR="00361FFE" w:rsidRDefault="00361FFE" w:rsidP="00361FFE">
      <w:pPr>
        <w:pStyle w:val="Prrafodelista"/>
        <w:ind w:left="851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8"/>
        </w:numPr>
        <w:ind w:left="851" w:hanging="425"/>
        <w:jc w:val="both"/>
        <w:rPr>
          <w:lang w:val="es-SV"/>
        </w:rPr>
      </w:pPr>
      <w:r w:rsidRPr="00C407CB">
        <w:rPr>
          <w:lang w:val="es-SV"/>
        </w:rPr>
        <w:t>Detalle de productos y</w:t>
      </w:r>
      <w:r>
        <w:rPr>
          <w:lang w:val="es-SV"/>
        </w:rPr>
        <w:t xml:space="preserve"> servicios ofrecidos al público; y</w:t>
      </w:r>
    </w:p>
    <w:p w:rsidR="00361FFE" w:rsidRDefault="00361FFE" w:rsidP="00361FFE">
      <w:pPr>
        <w:pStyle w:val="Prrafodelista"/>
        <w:ind w:left="851"/>
        <w:jc w:val="both"/>
        <w:rPr>
          <w:lang w:val="es-SV"/>
        </w:rPr>
      </w:pPr>
    </w:p>
    <w:p w:rsidR="00361FFE" w:rsidRPr="00C407CB" w:rsidRDefault="00361FFE" w:rsidP="009562CD">
      <w:pPr>
        <w:pStyle w:val="Prrafodelista"/>
        <w:numPr>
          <w:ilvl w:val="1"/>
          <w:numId w:val="8"/>
        </w:numPr>
        <w:ind w:left="851" w:hanging="425"/>
        <w:jc w:val="both"/>
        <w:rPr>
          <w:lang w:val="es-SV"/>
        </w:rPr>
      </w:pPr>
      <w:r w:rsidRPr="00C407CB">
        <w:rPr>
          <w:lang w:val="es-SV"/>
        </w:rPr>
        <w:t>Programa de capacitaciones en materia de LA/FT.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361FFE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Detalle del número de agencias y/o establecimientos, cajeros automáticos y número de empleados  de las entidades antes y después de la fusión; y</w:t>
      </w:r>
    </w:p>
    <w:p w:rsidR="00361FFE" w:rsidRPr="00994D59" w:rsidRDefault="00361FFE" w:rsidP="00361FFE">
      <w:pPr>
        <w:pStyle w:val="Prrafodelista"/>
        <w:spacing w:after="0" w:line="240" w:lineRule="auto"/>
        <w:ind w:left="360"/>
        <w:jc w:val="both"/>
      </w:pPr>
    </w:p>
    <w:p w:rsidR="00361FFE" w:rsidRPr="00994D59" w:rsidRDefault="00361FFE" w:rsidP="009562CD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FD3B13">
        <w:rPr>
          <w:lang w:val="es-SV"/>
        </w:rPr>
        <w:t>Detallar el proceso de cambio de imagen y sustitución de papelería si es procedente.</w:t>
      </w:r>
    </w:p>
    <w:p w:rsidR="00361FFE" w:rsidRDefault="00361FFE" w:rsidP="00287216">
      <w:pPr>
        <w:spacing w:after="0" w:line="240" w:lineRule="auto"/>
        <w:jc w:val="both"/>
        <w:rPr>
          <w:b/>
        </w:rPr>
      </w:pPr>
    </w:p>
    <w:p w:rsidR="0033587A" w:rsidRDefault="0033587A" w:rsidP="00287216">
      <w:pPr>
        <w:spacing w:after="0" w:line="240" w:lineRule="auto"/>
        <w:jc w:val="both"/>
        <w:rPr>
          <w:b/>
        </w:rPr>
      </w:pPr>
    </w:p>
    <w:p w:rsidR="0033587A" w:rsidRDefault="0033587A" w:rsidP="00287216">
      <w:pPr>
        <w:spacing w:after="0" w:line="240" w:lineRule="auto"/>
        <w:jc w:val="both"/>
        <w:rPr>
          <w:b/>
        </w:rPr>
      </w:pPr>
    </w:p>
    <w:p w:rsidR="0033587A" w:rsidRDefault="0033587A" w:rsidP="00287216">
      <w:pPr>
        <w:spacing w:after="0" w:line="240" w:lineRule="auto"/>
        <w:jc w:val="both"/>
        <w:rPr>
          <w:b/>
        </w:rPr>
      </w:pPr>
    </w:p>
    <w:p w:rsidR="00361FFE" w:rsidRPr="00994D59" w:rsidRDefault="00361FFE" w:rsidP="009562CD">
      <w:pPr>
        <w:pStyle w:val="Prrafodelista"/>
        <w:numPr>
          <w:ilvl w:val="0"/>
          <w:numId w:val="4"/>
        </w:numPr>
        <w:spacing w:after="0" w:line="240" w:lineRule="auto"/>
        <w:ind w:hanging="218"/>
        <w:jc w:val="both"/>
        <w:rPr>
          <w:b/>
          <w:lang w:val="es-SV"/>
        </w:rPr>
      </w:pPr>
      <w:r w:rsidRPr="00994D59">
        <w:rPr>
          <w:b/>
          <w:lang w:val="es-SV"/>
        </w:rPr>
        <w:lastRenderedPageBreak/>
        <w:t>AUTORIZACIÓN DE PROCESO DE FUSIÓN PARA CASAS DE CAMBIO</w:t>
      </w:r>
    </w:p>
    <w:p w:rsidR="00361FFE" w:rsidRDefault="00361FFE" w:rsidP="00361FFE">
      <w:pPr>
        <w:spacing w:after="0" w:line="240" w:lineRule="auto"/>
        <w:jc w:val="both"/>
        <w:rPr>
          <w:lang w:val="es-SV"/>
        </w:rPr>
      </w:pPr>
    </w:p>
    <w:p w:rsidR="00361FFE" w:rsidRPr="00726182" w:rsidRDefault="00361FFE" w:rsidP="009562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 xml:space="preserve">Solicitud de autorización del proceso de fusión  o modificación del pacto social dirigida al Superintendente del Sistema Financiero, </w:t>
      </w:r>
      <w:r w:rsidRPr="00726182">
        <w:rPr>
          <w:lang w:val="es-SV"/>
        </w:rPr>
        <w:t>suscrita por la persona design</w:t>
      </w:r>
      <w:r>
        <w:rPr>
          <w:lang w:val="es-SV"/>
        </w:rPr>
        <w:t>ada para ejecutar el acuerdo o por el Representante Legal.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361FFE" w:rsidRPr="00417973" w:rsidRDefault="00361FFE" w:rsidP="009562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Cs/>
        </w:rPr>
      </w:pPr>
      <w:r w:rsidRPr="00417973">
        <w:rPr>
          <w:iCs/>
        </w:rPr>
        <w:t>Presentación de solicitud de de revocatoria de operaciones por fusión o modificación de la sociedad;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361FFE" w:rsidRPr="00417973" w:rsidRDefault="00361FFE" w:rsidP="009562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Cs/>
        </w:rPr>
      </w:pPr>
      <w:r w:rsidRPr="00417973">
        <w:rPr>
          <w:iCs/>
        </w:rPr>
        <w:t>En caso de fusión de las casas de cambio, estas solo pueden realizarlo con otras sociedades que se dediquen a la misma actividad;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361FFE" w:rsidRPr="00417973" w:rsidRDefault="00361FFE" w:rsidP="009562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Cs/>
        </w:rPr>
      </w:pPr>
      <w:r w:rsidRPr="00417973">
        <w:rPr>
          <w:iCs/>
        </w:rPr>
        <w:t>En ambos casos, solicitud del cese de operaciones definitivas de la sociedad, suscrito por el representante legal o apoderado de la sociedad;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361FFE" w:rsidRPr="00417973" w:rsidRDefault="00361FFE" w:rsidP="009562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Cs/>
        </w:rPr>
      </w:pPr>
      <w:r w:rsidRPr="00417973">
        <w:rPr>
          <w:iCs/>
        </w:rPr>
        <w:t>Presentar fotocopia del acuerdo de fusión o modificación del pacto social de la sociedad tomado en Junta General Extraordinaria de Accionistas, inscr</w:t>
      </w:r>
      <w:r>
        <w:rPr>
          <w:iCs/>
        </w:rPr>
        <w:t>ito en el Registro de Comercio;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361FFE" w:rsidRPr="00417973" w:rsidRDefault="00361FFE" w:rsidP="009562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Cs/>
        </w:rPr>
      </w:pPr>
      <w:r w:rsidRPr="00417973">
        <w:rPr>
          <w:iCs/>
        </w:rPr>
        <w:t xml:space="preserve">Balance </w:t>
      </w:r>
      <w:r>
        <w:rPr>
          <w:iCs/>
        </w:rPr>
        <w:t xml:space="preserve">general </w:t>
      </w:r>
      <w:r w:rsidRPr="00417973">
        <w:rPr>
          <w:iCs/>
        </w:rPr>
        <w:t xml:space="preserve">y </w:t>
      </w:r>
      <w:r>
        <w:rPr>
          <w:iCs/>
        </w:rPr>
        <w:t>e</w:t>
      </w:r>
      <w:r w:rsidRPr="00417973">
        <w:rPr>
          <w:iCs/>
        </w:rPr>
        <w:t xml:space="preserve">stado de </w:t>
      </w:r>
      <w:r>
        <w:rPr>
          <w:iCs/>
        </w:rPr>
        <w:t>r</w:t>
      </w:r>
      <w:r w:rsidRPr="00417973">
        <w:rPr>
          <w:iCs/>
        </w:rPr>
        <w:t xml:space="preserve">esultados a la fecha más cercana al </w:t>
      </w:r>
      <w:r>
        <w:rPr>
          <w:iCs/>
        </w:rPr>
        <w:t>trámite;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361FFE" w:rsidRPr="00417973" w:rsidRDefault="00361FFE" w:rsidP="009562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Cs/>
        </w:rPr>
      </w:pPr>
      <w:r w:rsidRPr="00417973">
        <w:rPr>
          <w:iCs/>
        </w:rPr>
        <w:t>Presentar fotocopia del recibo de pago a la SSF, por los costos de fiscalización, correspo</w:t>
      </w:r>
      <w:r>
        <w:rPr>
          <w:iCs/>
        </w:rPr>
        <w:t>ndientes a la fecha del trámite;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361FFE" w:rsidRPr="00417973" w:rsidRDefault="00361FFE" w:rsidP="009562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Cs/>
        </w:rPr>
      </w:pPr>
      <w:r w:rsidRPr="00417973">
        <w:rPr>
          <w:iCs/>
        </w:rPr>
        <w:t>Notificación de la fecha de la última operación</w:t>
      </w:r>
      <w:r>
        <w:rPr>
          <w:iCs/>
        </w:rPr>
        <w:t xml:space="preserve"> realizada como Casa de Cambios;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361FFE" w:rsidRPr="00417973" w:rsidRDefault="00361FFE" w:rsidP="009562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Cs/>
        </w:rPr>
      </w:pPr>
      <w:r w:rsidRPr="00417973">
        <w:rPr>
          <w:iCs/>
        </w:rPr>
        <w:t xml:space="preserve">Cumplir con las formalidades para fusión o modificación del pacto social, que para tal fin </w:t>
      </w:r>
      <w:r>
        <w:rPr>
          <w:iCs/>
        </w:rPr>
        <w:t>establece el Código de Comercio; y</w:t>
      </w:r>
    </w:p>
    <w:p w:rsidR="00361FFE" w:rsidRDefault="00361FFE" w:rsidP="00361FFE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361FFE" w:rsidRPr="00417973" w:rsidRDefault="00361FFE" w:rsidP="009562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Cs/>
        </w:rPr>
      </w:pPr>
      <w:r w:rsidRPr="00417973">
        <w:rPr>
          <w:iCs/>
        </w:rPr>
        <w:t>Proyecto de modificación del pacto social para su revisión, previo a su inscripción en el registro de comercio</w:t>
      </w:r>
      <w:r>
        <w:rPr>
          <w:iCs/>
        </w:rPr>
        <w:t>.</w:t>
      </w:r>
    </w:p>
    <w:p w:rsidR="00361FFE" w:rsidRPr="00361FFE" w:rsidRDefault="00361FFE" w:rsidP="00287216">
      <w:pPr>
        <w:spacing w:after="0" w:line="240" w:lineRule="auto"/>
        <w:jc w:val="both"/>
        <w:rPr>
          <w:b/>
        </w:rPr>
      </w:pPr>
    </w:p>
    <w:sectPr w:rsidR="00361FFE" w:rsidRPr="00361FFE" w:rsidSect="0033587A">
      <w:headerReference w:type="default" r:id="rId8"/>
      <w:footerReference w:type="default" r:id="rId9"/>
      <w:pgSz w:w="11906" w:h="16838"/>
      <w:pgMar w:top="2268" w:right="1701" w:bottom="1417" w:left="1701" w:header="708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CD" w:rsidRDefault="009562CD" w:rsidP="00BB082E">
      <w:pPr>
        <w:spacing w:after="0" w:line="240" w:lineRule="auto"/>
      </w:pPr>
      <w:r>
        <w:separator/>
      </w:r>
    </w:p>
  </w:endnote>
  <w:endnote w:type="continuationSeparator" w:id="0">
    <w:p w:rsidR="009562CD" w:rsidRDefault="009562CD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454774" w:rsidP="008D128F">
        <w:pPr>
          <w:pStyle w:val="Piedepgina"/>
          <w:jc w:val="right"/>
        </w:pPr>
        <w:fldSimple w:instr=" PAGE   \* MERGEFORMAT ">
          <w:r w:rsidR="0033587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CD" w:rsidRDefault="009562CD" w:rsidP="00BB082E">
      <w:pPr>
        <w:spacing w:after="0" w:line="240" w:lineRule="auto"/>
      </w:pPr>
      <w:r>
        <w:separator/>
      </w:r>
    </w:p>
  </w:footnote>
  <w:footnote w:type="continuationSeparator" w:id="0">
    <w:p w:rsidR="009562CD" w:rsidRDefault="009562CD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7A" w:rsidRDefault="0033587A" w:rsidP="008C64EE">
    <w:pPr>
      <w:pStyle w:val="Encabezado"/>
      <w:rPr>
        <w:b/>
        <w:sz w:val="24"/>
      </w:rPr>
    </w:pPr>
  </w:p>
  <w:p w:rsidR="008C64EE" w:rsidRDefault="00F44953" w:rsidP="008C64EE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790">
      <w:rPr>
        <w:b/>
        <w:sz w:val="24"/>
      </w:rPr>
      <w:t>BCF-00</w:t>
    </w:r>
    <w:r w:rsidR="00361FFE">
      <w:rPr>
        <w:b/>
        <w:sz w:val="24"/>
      </w:rPr>
      <w:t>7</w:t>
    </w:r>
  </w:p>
  <w:p w:rsidR="00361FFE" w:rsidRPr="003F1F7F" w:rsidRDefault="00361FFE" w:rsidP="00361FFE">
    <w:pPr>
      <w:spacing w:after="0" w:line="240" w:lineRule="auto"/>
      <w:rPr>
        <w:b/>
        <w:lang w:val="es-SV"/>
      </w:rPr>
    </w:pPr>
    <w:r>
      <w:rPr>
        <w:b/>
      </w:rPr>
      <w:t>Autori</w:t>
    </w:r>
    <w:r w:rsidR="0033587A">
      <w:rPr>
        <w:b/>
      </w:rPr>
      <w:t>zación de fusiones de entidades</w:t>
    </w:r>
  </w:p>
  <w:p w:rsidR="00A008DB" w:rsidRPr="005A0790" w:rsidRDefault="00A008DB" w:rsidP="005A0790">
    <w:pPr>
      <w:pStyle w:val="Encabezado"/>
      <w:rPr>
        <w:b/>
        <w:sz w:val="24"/>
        <w:lang w:val="es-S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8B0"/>
    <w:multiLevelType w:val="multilevel"/>
    <w:tmpl w:val="AB6CD6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03E217DC"/>
    <w:multiLevelType w:val="multilevel"/>
    <w:tmpl w:val="D18A3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60796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E61562"/>
    <w:multiLevelType w:val="multilevel"/>
    <w:tmpl w:val="14A0B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6037F12"/>
    <w:multiLevelType w:val="multilevel"/>
    <w:tmpl w:val="D52820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FB3354"/>
    <w:multiLevelType w:val="multilevel"/>
    <w:tmpl w:val="DBA872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5DC109DD"/>
    <w:multiLevelType w:val="hybridMultilevel"/>
    <w:tmpl w:val="2B887A28"/>
    <w:lvl w:ilvl="0" w:tplc="4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FA75BD"/>
    <w:multiLevelType w:val="hybridMultilevel"/>
    <w:tmpl w:val="7D0E0960"/>
    <w:lvl w:ilvl="0" w:tplc="2362CD46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9F3D8B"/>
    <w:multiLevelType w:val="hybridMultilevel"/>
    <w:tmpl w:val="AF6EAE96"/>
    <w:lvl w:ilvl="0" w:tplc="1220B8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5066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579B1"/>
    <w:rsid w:val="00262DE5"/>
    <w:rsid w:val="00264170"/>
    <w:rsid w:val="002711D2"/>
    <w:rsid w:val="002778A9"/>
    <w:rsid w:val="00282EF5"/>
    <w:rsid w:val="002862BF"/>
    <w:rsid w:val="00287216"/>
    <w:rsid w:val="00295085"/>
    <w:rsid w:val="002A066D"/>
    <w:rsid w:val="002A412D"/>
    <w:rsid w:val="002A7161"/>
    <w:rsid w:val="002A7D17"/>
    <w:rsid w:val="002B024E"/>
    <w:rsid w:val="002B165A"/>
    <w:rsid w:val="002B4CD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3587A"/>
    <w:rsid w:val="003408A2"/>
    <w:rsid w:val="00342518"/>
    <w:rsid w:val="003525C0"/>
    <w:rsid w:val="00352610"/>
    <w:rsid w:val="00354E60"/>
    <w:rsid w:val="00360981"/>
    <w:rsid w:val="00361840"/>
    <w:rsid w:val="00361FFE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54774"/>
    <w:rsid w:val="00457397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19A4"/>
    <w:rsid w:val="005729E4"/>
    <w:rsid w:val="00576488"/>
    <w:rsid w:val="005813EB"/>
    <w:rsid w:val="00586589"/>
    <w:rsid w:val="00591F64"/>
    <w:rsid w:val="00596B36"/>
    <w:rsid w:val="005A0790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09B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7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44C05"/>
    <w:rsid w:val="008513DE"/>
    <w:rsid w:val="00855916"/>
    <w:rsid w:val="00867326"/>
    <w:rsid w:val="00875540"/>
    <w:rsid w:val="00883079"/>
    <w:rsid w:val="00897960"/>
    <w:rsid w:val="008A1B3B"/>
    <w:rsid w:val="008A53E1"/>
    <w:rsid w:val="008B0A22"/>
    <w:rsid w:val="008B4C7E"/>
    <w:rsid w:val="008B7FBD"/>
    <w:rsid w:val="008C38FB"/>
    <w:rsid w:val="008C64EE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1722"/>
    <w:rsid w:val="00933D1C"/>
    <w:rsid w:val="009345DF"/>
    <w:rsid w:val="009562CD"/>
    <w:rsid w:val="00956A71"/>
    <w:rsid w:val="00957DF7"/>
    <w:rsid w:val="009604A8"/>
    <w:rsid w:val="00961D69"/>
    <w:rsid w:val="00961E93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A008DB"/>
    <w:rsid w:val="00A00B5A"/>
    <w:rsid w:val="00A017FE"/>
    <w:rsid w:val="00A357CB"/>
    <w:rsid w:val="00A50432"/>
    <w:rsid w:val="00A65C83"/>
    <w:rsid w:val="00A66019"/>
    <w:rsid w:val="00A6619E"/>
    <w:rsid w:val="00A75036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4E6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1B7B"/>
    <w:rsid w:val="00B55C98"/>
    <w:rsid w:val="00BA10F4"/>
    <w:rsid w:val="00BA42AE"/>
    <w:rsid w:val="00BA4E6F"/>
    <w:rsid w:val="00BA67E5"/>
    <w:rsid w:val="00BB056F"/>
    <w:rsid w:val="00BB082E"/>
    <w:rsid w:val="00BB715F"/>
    <w:rsid w:val="00BC1DD6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85C5B"/>
    <w:rsid w:val="00C8659A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4DBC"/>
    <w:rsid w:val="00CF5E66"/>
    <w:rsid w:val="00D0115D"/>
    <w:rsid w:val="00D03E56"/>
    <w:rsid w:val="00D06C0B"/>
    <w:rsid w:val="00D06D01"/>
    <w:rsid w:val="00D13EE4"/>
    <w:rsid w:val="00D14293"/>
    <w:rsid w:val="00D26966"/>
    <w:rsid w:val="00D31FD3"/>
    <w:rsid w:val="00D32001"/>
    <w:rsid w:val="00D40621"/>
    <w:rsid w:val="00D40F5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  <w:style w:type="paragraph" w:styleId="Sinespaciado">
    <w:name w:val="No Spacing"/>
    <w:basedOn w:val="Normal"/>
    <w:uiPriority w:val="1"/>
    <w:qFormat/>
    <w:rsid w:val="00287216"/>
    <w:pPr>
      <w:spacing w:after="0" w:line="240" w:lineRule="auto"/>
    </w:pPr>
    <w:rPr>
      <w:rFonts w:ascii="Calibri" w:hAnsi="Calibri" w:cs="Times New Roman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35D7-89C0-4668-A71A-5C20013D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3</cp:revision>
  <cp:lastPrinted>2014-09-02T16:41:00Z</cp:lastPrinted>
  <dcterms:created xsi:type="dcterms:W3CDTF">2016-06-29T19:36:00Z</dcterms:created>
  <dcterms:modified xsi:type="dcterms:W3CDTF">2016-06-30T15:25:00Z</dcterms:modified>
</cp:coreProperties>
</file>