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918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3369"/>
        <w:gridCol w:w="5811"/>
      </w:tblGrid>
      <w:tr w:rsidR="003A22C4" w:rsidRPr="003A22C4" w:rsidTr="00425629">
        <w:tc>
          <w:tcPr>
            <w:tcW w:w="3369" w:type="dxa"/>
          </w:tcPr>
          <w:p w:rsidR="003A22C4" w:rsidRPr="003A22C4" w:rsidRDefault="003A22C4" w:rsidP="00425629">
            <w:pPr>
              <w:jc w:val="both"/>
              <w:rPr>
                <w:b/>
              </w:rPr>
            </w:pPr>
            <w:r w:rsidRPr="003A22C4">
              <w:t>Tipo de Trámite:</w:t>
            </w:r>
            <w:r w:rsidRPr="003A22C4">
              <w:rPr>
                <w:sz w:val="18"/>
                <w:szCs w:val="18"/>
              </w:rPr>
              <w:t xml:space="preserve"> </w:t>
            </w:r>
          </w:p>
          <w:p w:rsidR="003A22C4" w:rsidRPr="003A22C4" w:rsidRDefault="003A22C4" w:rsidP="00425629">
            <w:pPr>
              <w:jc w:val="both"/>
            </w:pPr>
          </w:p>
        </w:tc>
        <w:tc>
          <w:tcPr>
            <w:tcW w:w="5811" w:type="dxa"/>
          </w:tcPr>
          <w:p w:rsidR="003A22C4" w:rsidRPr="003A22C4" w:rsidRDefault="003A22C4" w:rsidP="003A22C4">
            <w:pPr>
              <w:jc w:val="both"/>
            </w:pPr>
            <w:r w:rsidRPr="003A22C4">
              <w:rPr>
                <w:b/>
              </w:rPr>
              <w:t>Autorización de modificación del pacto social.</w:t>
            </w:r>
          </w:p>
        </w:tc>
      </w:tr>
      <w:tr w:rsidR="003A22C4" w:rsidRPr="003A22C4" w:rsidTr="00425629">
        <w:tc>
          <w:tcPr>
            <w:tcW w:w="3369" w:type="dxa"/>
          </w:tcPr>
          <w:p w:rsidR="003A22C4" w:rsidRPr="003A22C4" w:rsidRDefault="003A22C4" w:rsidP="00425629">
            <w:pPr>
              <w:jc w:val="both"/>
            </w:pPr>
            <w:r w:rsidRPr="003A22C4">
              <w:t xml:space="preserve">Subsistema a que aplica: </w:t>
            </w:r>
          </w:p>
          <w:p w:rsidR="003A22C4" w:rsidRPr="003A22C4" w:rsidRDefault="003A22C4" w:rsidP="00425629">
            <w:pPr>
              <w:jc w:val="both"/>
            </w:pPr>
          </w:p>
        </w:tc>
        <w:tc>
          <w:tcPr>
            <w:tcW w:w="5811" w:type="dxa"/>
          </w:tcPr>
          <w:p w:rsidR="003A22C4" w:rsidRPr="003A22C4" w:rsidRDefault="003A22C4" w:rsidP="00425629">
            <w:pPr>
              <w:jc w:val="both"/>
              <w:rPr>
                <w:b/>
              </w:rPr>
            </w:pPr>
            <w:r w:rsidRPr="003A22C4">
              <w:rPr>
                <w:b/>
              </w:rPr>
              <w:t>Sociedades de Seguros</w:t>
            </w:r>
          </w:p>
        </w:tc>
      </w:tr>
      <w:tr w:rsidR="003A22C4" w:rsidRPr="003A22C4" w:rsidTr="00425629">
        <w:tc>
          <w:tcPr>
            <w:tcW w:w="3369" w:type="dxa"/>
          </w:tcPr>
          <w:p w:rsidR="003A22C4" w:rsidRPr="003A22C4" w:rsidRDefault="003A22C4" w:rsidP="00425629">
            <w:pPr>
              <w:jc w:val="both"/>
            </w:pPr>
            <w:r w:rsidRPr="003A22C4">
              <w:t xml:space="preserve">Fecha de creación: </w:t>
            </w:r>
          </w:p>
          <w:p w:rsidR="003A22C4" w:rsidRPr="003A22C4" w:rsidRDefault="003A22C4" w:rsidP="00425629">
            <w:pPr>
              <w:jc w:val="both"/>
            </w:pPr>
          </w:p>
        </w:tc>
        <w:tc>
          <w:tcPr>
            <w:tcW w:w="5811" w:type="dxa"/>
          </w:tcPr>
          <w:p w:rsidR="003A22C4" w:rsidRPr="003A22C4" w:rsidRDefault="003A22C4" w:rsidP="00425629">
            <w:pPr>
              <w:jc w:val="both"/>
              <w:rPr>
                <w:b/>
              </w:rPr>
            </w:pPr>
            <w:r w:rsidRPr="003A22C4">
              <w:rPr>
                <w:b/>
              </w:rPr>
              <w:t>16/09/2014</w:t>
            </w:r>
          </w:p>
        </w:tc>
      </w:tr>
      <w:tr w:rsidR="003A22C4" w:rsidRPr="003A22C4" w:rsidTr="00425629">
        <w:tc>
          <w:tcPr>
            <w:tcW w:w="3369" w:type="dxa"/>
          </w:tcPr>
          <w:p w:rsidR="003A22C4" w:rsidRPr="003A22C4" w:rsidRDefault="003A22C4" w:rsidP="00425629">
            <w:pPr>
              <w:jc w:val="both"/>
            </w:pPr>
            <w:r w:rsidRPr="003A22C4">
              <w:t xml:space="preserve">Fecha de última modificación: </w:t>
            </w:r>
          </w:p>
          <w:p w:rsidR="003A22C4" w:rsidRPr="003A22C4" w:rsidRDefault="003A22C4" w:rsidP="00425629">
            <w:pPr>
              <w:jc w:val="both"/>
            </w:pPr>
          </w:p>
        </w:tc>
        <w:tc>
          <w:tcPr>
            <w:tcW w:w="5811" w:type="dxa"/>
          </w:tcPr>
          <w:p w:rsidR="003A22C4" w:rsidRPr="003A22C4" w:rsidRDefault="005F1E2B" w:rsidP="00425629">
            <w:pPr>
              <w:jc w:val="both"/>
              <w:rPr>
                <w:b/>
              </w:rPr>
            </w:pPr>
            <w:r>
              <w:rPr>
                <w:b/>
              </w:rPr>
              <w:t>20/07</w:t>
            </w:r>
            <w:r w:rsidR="003A22C4" w:rsidRPr="003A22C4">
              <w:rPr>
                <w:b/>
              </w:rPr>
              <w:t xml:space="preserve">/2016 </w:t>
            </w:r>
          </w:p>
        </w:tc>
      </w:tr>
    </w:tbl>
    <w:p w:rsidR="003A22C4" w:rsidRPr="003A22C4" w:rsidRDefault="003A22C4" w:rsidP="002C5835">
      <w:pPr>
        <w:jc w:val="both"/>
        <w:rPr>
          <w:szCs w:val="24"/>
        </w:rPr>
      </w:pPr>
    </w:p>
    <w:p w:rsidR="009337D1" w:rsidRPr="003A22C4" w:rsidRDefault="009337D1" w:rsidP="009337D1">
      <w:pPr>
        <w:spacing w:after="0" w:line="240" w:lineRule="auto"/>
        <w:rPr>
          <w:b/>
          <w:u w:val="single"/>
        </w:rPr>
      </w:pPr>
      <w:r w:rsidRPr="003A22C4">
        <w:rPr>
          <w:b/>
          <w:u w:val="single"/>
        </w:rPr>
        <w:t>Base Legal:</w:t>
      </w:r>
    </w:p>
    <w:p w:rsidR="009337D1" w:rsidRPr="003A22C4" w:rsidRDefault="009337D1" w:rsidP="009337D1">
      <w:pPr>
        <w:spacing w:after="0" w:line="240" w:lineRule="auto"/>
        <w:rPr>
          <w:b/>
          <w:sz w:val="16"/>
          <w:szCs w:val="16"/>
          <w:u w:val="single"/>
        </w:rPr>
      </w:pPr>
    </w:p>
    <w:p w:rsidR="009337D1" w:rsidRPr="003A22C4" w:rsidRDefault="009337D1" w:rsidP="009337D1">
      <w:pPr>
        <w:pStyle w:val="Prrafodelista"/>
        <w:numPr>
          <w:ilvl w:val="0"/>
          <w:numId w:val="8"/>
        </w:numPr>
        <w:contextualSpacing/>
        <w:rPr>
          <w:rFonts w:asciiTheme="minorHAnsi" w:hAnsiTheme="minorHAnsi"/>
          <w:lang w:val="es-SV"/>
        </w:rPr>
      </w:pPr>
      <w:r w:rsidRPr="003A22C4">
        <w:rPr>
          <w:rFonts w:asciiTheme="minorHAnsi" w:hAnsiTheme="minorHAnsi"/>
          <w:lang w:val="es-SV"/>
        </w:rPr>
        <w:t>Ley de Sociedades de Seguros: Artículo 89</w:t>
      </w:r>
    </w:p>
    <w:p w:rsidR="009337D1" w:rsidRPr="003A22C4" w:rsidRDefault="009337D1" w:rsidP="009337D1">
      <w:pPr>
        <w:pStyle w:val="Prrafodelista"/>
        <w:numPr>
          <w:ilvl w:val="0"/>
          <w:numId w:val="8"/>
        </w:numPr>
        <w:contextualSpacing/>
        <w:rPr>
          <w:rFonts w:asciiTheme="minorHAnsi" w:hAnsiTheme="minorHAnsi"/>
          <w:lang w:val="es-SV"/>
        </w:rPr>
      </w:pPr>
      <w:r w:rsidRPr="003A22C4">
        <w:rPr>
          <w:rFonts w:asciiTheme="minorHAnsi" w:hAnsiTheme="minorHAnsi"/>
          <w:lang w:val="es-SV"/>
        </w:rPr>
        <w:t>Normas para Autorizar Aumento de Capital Social de las Sociedades de Seguros (NPS4-08)</w:t>
      </w:r>
    </w:p>
    <w:p w:rsidR="009337D1" w:rsidRPr="003A22C4" w:rsidRDefault="009337D1" w:rsidP="009337D1">
      <w:pPr>
        <w:spacing w:after="0" w:line="240" w:lineRule="auto"/>
        <w:rPr>
          <w:sz w:val="16"/>
          <w:szCs w:val="16"/>
        </w:rPr>
      </w:pPr>
    </w:p>
    <w:p w:rsidR="009337D1" w:rsidRPr="003A22C4" w:rsidRDefault="009337D1" w:rsidP="009337D1">
      <w:pPr>
        <w:spacing w:after="0" w:line="240" w:lineRule="auto"/>
      </w:pPr>
      <w:r w:rsidRPr="003A22C4">
        <w:t>Deberá presentarse a la Superintendencia del Sistema Financiero la información completa que se detalla a continuación:</w:t>
      </w:r>
    </w:p>
    <w:p w:rsidR="009337D1" w:rsidRPr="003A22C4" w:rsidRDefault="009337D1" w:rsidP="009337D1">
      <w:pPr>
        <w:spacing w:after="0" w:line="240" w:lineRule="auto"/>
        <w:rPr>
          <w:sz w:val="16"/>
          <w:szCs w:val="16"/>
        </w:rPr>
      </w:pPr>
    </w:p>
    <w:p w:rsidR="009337D1" w:rsidRPr="003A22C4" w:rsidRDefault="009337D1" w:rsidP="009337D1">
      <w:pPr>
        <w:spacing w:after="0" w:line="240" w:lineRule="auto"/>
        <w:rPr>
          <w:b/>
          <w:u w:val="single"/>
        </w:rPr>
      </w:pPr>
      <w:r w:rsidRPr="003A22C4">
        <w:rPr>
          <w:b/>
          <w:u w:val="single"/>
        </w:rPr>
        <w:t>Requisitos Legales y Normativos:</w:t>
      </w:r>
    </w:p>
    <w:p w:rsidR="009337D1" w:rsidRPr="003A22C4" w:rsidRDefault="009337D1" w:rsidP="009337D1">
      <w:pPr>
        <w:spacing w:after="0" w:line="240" w:lineRule="auto"/>
        <w:rPr>
          <w:sz w:val="16"/>
          <w:szCs w:val="16"/>
        </w:rPr>
      </w:pPr>
    </w:p>
    <w:p w:rsidR="009337D1" w:rsidRPr="003A22C4" w:rsidRDefault="009337D1" w:rsidP="009337D1">
      <w:pPr>
        <w:pStyle w:val="Prrafodelista"/>
        <w:numPr>
          <w:ilvl w:val="3"/>
          <w:numId w:val="5"/>
        </w:numPr>
        <w:ind w:left="284" w:hanging="284"/>
        <w:contextualSpacing/>
        <w:rPr>
          <w:rFonts w:asciiTheme="minorHAnsi" w:hAnsiTheme="minorHAnsi"/>
          <w:lang w:val="es-SV"/>
        </w:rPr>
      </w:pPr>
      <w:r w:rsidRPr="003A22C4">
        <w:rPr>
          <w:rFonts w:asciiTheme="minorHAnsi" w:hAnsiTheme="minorHAnsi"/>
          <w:lang w:val="es-SV"/>
        </w:rPr>
        <w:t>Solicitud expresa dirigida al Superintendente, suscrita por la persona designada para ejecutar el aumento de capital social o por el representante legal;</w:t>
      </w:r>
    </w:p>
    <w:p w:rsidR="009337D1" w:rsidRPr="003A22C4" w:rsidRDefault="009337D1" w:rsidP="009337D1">
      <w:pPr>
        <w:pStyle w:val="Prrafodelista"/>
        <w:ind w:left="284"/>
        <w:contextualSpacing/>
        <w:rPr>
          <w:rFonts w:asciiTheme="minorHAnsi" w:hAnsiTheme="minorHAnsi"/>
          <w:lang w:val="es-SV"/>
        </w:rPr>
      </w:pPr>
    </w:p>
    <w:p w:rsidR="009337D1" w:rsidRPr="003A22C4" w:rsidRDefault="009337D1" w:rsidP="009337D1">
      <w:pPr>
        <w:pStyle w:val="Prrafodelista"/>
        <w:numPr>
          <w:ilvl w:val="3"/>
          <w:numId w:val="5"/>
        </w:numPr>
        <w:ind w:left="284" w:hanging="284"/>
        <w:contextualSpacing/>
        <w:rPr>
          <w:rFonts w:asciiTheme="minorHAnsi" w:hAnsiTheme="minorHAnsi"/>
          <w:lang w:val="es-SV"/>
        </w:rPr>
      </w:pPr>
      <w:r w:rsidRPr="003A22C4">
        <w:rPr>
          <w:rFonts w:asciiTheme="minorHAnsi" w:hAnsiTheme="minorHAnsi"/>
          <w:lang w:val="es-SV"/>
        </w:rPr>
        <w:t>Certificación del punto de acta de la junta general extraordinaria de accionistas, extendida por el secretario de ésta, en donde se  encuentre el acuerdo sobre:</w:t>
      </w:r>
    </w:p>
    <w:p w:rsidR="009337D1" w:rsidRPr="003A22C4" w:rsidRDefault="009337D1" w:rsidP="009337D1">
      <w:pPr>
        <w:pStyle w:val="Prrafodelista"/>
        <w:rPr>
          <w:rFonts w:asciiTheme="minorHAnsi" w:hAnsiTheme="minorHAnsi"/>
          <w:lang w:val="es-SV"/>
        </w:rPr>
      </w:pPr>
    </w:p>
    <w:p w:rsidR="009337D1" w:rsidRPr="003A22C4" w:rsidRDefault="009337D1" w:rsidP="009337D1">
      <w:pPr>
        <w:pStyle w:val="Prrafodelista"/>
        <w:numPr>
          <w:ilvl w:val="0"/>
          <w:numId w:val="6"/>
        </w:numPr>
        <w:spacing w:after="200" w:line="276" w:lineRule="auto"/>
        <w:contextualSpacing/>
        <w:jc w:val="both"/>
        <w:rPr>
          <w:rFonts w:asciiTheme="minorHAnsi" w:hAnsiTheme="minorHAnsi"/>
          <w:lang w:val="es-SV"/>
        </w:rPr>
      </w:pPr>
      <w:r w:rsidRPr="003A22C4">
        <w:rPr>
          <w:rFonts w:asciiTheme="minorHAnsi" w:hAnsiTheme="minorHAnsi"/>
          <w:lang w:val="es-SV"/>
        </w:rPr>
        <w:t>El monto del aumento del capital social y  su forma de pago; y</w:t>
      </w:r>
    </w:p>
    <w:p w:rsidR="009337D1" w:rsidRPr="003A22C4" w:rsidRDefault="009337D1" w:rsidP="009337D1">
      <w:pPr>
        <w:pStyle w:val="Prrafodelista"/>
        <w:numPr>
          <w:ilvl w:val="0"/>
          <w:numId w:val="6"/>
        </w:numPr>
        <w:spacing w:after="200" w:line="276" w:lineRule="auto"/>
        <w:contextualSpacing/>
        <w:jc w:val="both"/>
        <w:rPr>
          <w:rFonts w:asciiTheme="minorHAnsi" w:hAnsiTheme="minorHAnsi"/>
          <w:lang w:val="es-SV"/>
        </w:rPr>
      </w:pPr>
      <w:r w:rsidRPr="003A22C4">
        <w:rPr>
          <w:rFonts w:asciiTheme="minorHAnsi" w:hAnsiTheme="minorHAnsi"/>
          <w:lang w:val="es-SV"/>
        </w:rPr>
        <w:t>Las modificaciones  de las cláusulas pertinentes del pacto social de la entidad.</w:t>
      </w:r>
    </w:p>
    <w:p w:rsidR="009337D1" w:rsidRPr="003A22C4" w:rsidRDefault="009337D1" w:rsidP="009337D1">
      <w:pPr>
        <w:spacing w:after="0" w:line="240" w:lineRule="auto"/>
        <w:jc w:val="both"/>
      </w:pPr>
      <w:r w:rsidRPr="003A22C4">
        <w:t>En los casos de aumento de capital social como consecuencia de déficit de inversiones o de insuficiencia de patrimonio neto, el aumento deberá ser pagado en los plazos  establecidos en el artículo 54 de  la Ley de Sociedades de Seguros.</w:t>
      </w:r>
    </w:p>
    <w:p w:rsidR="009337D1" w:rsidRPr="003A22C4" w:rsidRDefault="009337D1" w:rsidP="009337D1">
      <w:pPr>
        <w:spacing w:after="0" w:line="240" w:lineRule="auto"/>
        <w:jc w:val="both"/>
        <w:rPr>
          <w:sz w:val="16"/>
          <w:szCs w:val="16"/>
        </w:rPr>
      </w:pPr>
    </w:p>
    <w:p w:rsidR="009337D1" w:rsidRPr="003A22C4" w:rsidRDefault="009337D1" w:rsidP="009337D1">
      <w:pPr>
        <w:pStyle w:val="Prrafodelista"/>
        <w:numPr>
          <w:ilvl w:val="3"/>
          <w:numId w:val="5"/>
        </w:numPr>
        <w:ind w:left="284" w:hanging="284"/>
        <w:contextualSpacing/>
        <w:rPr>
          <w:rFonts w:asciiTheme="minorHAnsi" w:hAnsiTheme="minorHAnsi"/>
          <w:lang w:val="es-SV"/>
        </w:rPr>
      </w:pPr>
      <w:r w:rsidRPr="003A22C4">
        <w:rPr>
          <w:rFonts w:asciiTheme="minorHAnsi" w:hAnsiTheme="minorHAnsi"/>
          <w:lang w:val="es-SV"/>
        </w:rPr>
        <w:t>Informe del auditor externo, el cual deberá contener:</w:t>
      </w:r>
    </w:p>
    <w:p w:rsidR="009337D1" w:rsidRPr="003A22C4" w:rsidRDefault="009337D1" w:rsidP="009337D1">
      <w:pPr>
        <w:pStyle w:val="Prrafodelista"/>
        <w:numPr>
          <w:ilvl w:val="0"/>
          <w:numId w:val="7"/>
        </w:numPr>
        <w:spacing w:after="200" w:line="276" w:lineRule="auto"/>
        <w:contextualSpacing/>
        <w:jc w:val="both"/>
        <w:rPr>
          <w:rFonts w:asciiTheme="minorHAnsi" w:hAnsiTheme="minorHAnsi"/>
          <w:lang w:val="es-SV"/>
        </w:rPr>
      </w:pPr>
      <w:r w:rsidRPr="003A22C4">
        <w:rPr>
          <w:rFonts w:asciiTheme="minorHAnsi" w:hAnsiTheme="minorHAnsi"/>
          <w:lang w:val="es-SV"/>
        </w:rPr>
        <w:t>El monto del capital social que se aumentará, la cantidad de acciones que representa, el valor nominal de las mismas y la clase de acciones que se emitirán;</w:t>
      </w:r>
    </w:p>
    <w:p w:rsidR="009337D1" w:rsidRPr="003A22C4" w:rsidRDefault="009337D1" w:rsidP="009337D1">
      <w:pPr>
        <w:pStyle w:val="Prrafodelista"/>
        <w:numPr>
          <w:ilvl w:val="0"/>
          <w:numId w:val="7"/>
        </w:numPr>
        <w:spacing w:after="200" w:line="276" w:lineRule="auto"/>
        <w:contextualSpacing/>
        <w:jc w:val="both"/>
        <w:rPr>
          <w:rFonts w:asciiTheme="minorHAnsi" w:hAnsiTheme="minorHAnsi"/>
          <w:lang w:val="es-SV"/>
        </w:rPr>
      </w:pPr>
      <w:r w:rsidRPr="003A22C4">
        <w:rPr>
          <w:rFonts w:asciiTheme="minorHAnsi" w:hAnsiTheme="minorHAnsi"/>
          <w:lang w:val="es-SV"/>
        </w:rPr>
        <w:t>La nómina de accionistas que suscriben el aumento de capital, detallando el importe pagado y el no pagado; respecto del importe pagado, deberá indicarse la cuenta en que se encuentra registrado;</w:t>
      </w:r>
    </w:p>
    <w:p w:rsidR="009337D1" w:rsidRPr="003A22C4" w:rsidRDefault="009337D1" w:rsidP="009337D1">
      <w:pPr>
        <w:pStyle w:val="Prrafodelista"/>
        <w:numPr>
          <w:ilvl w:val="0"/>
          <w:numId w:val="7"/>
        </w:numPr>
        <w:spacing w:after="200" w:line="276" w:lineRule="auto"/>
        <w:contextualSpacing/>
        <w:jc w:val="both"/>
        <w:rPr>
          <w:rFonts w:asciiTheme="minorHAnsi" w:hAnsiTheme="minorHAnsi"/>
          <w:lang w:val="es-SV"/>
        </w:rPr>
      </w:pPr>
      <w:r w:rsidRPr="003A22C4">
        <w:rPr>
          <w:rFonts w:asciiTheme="minorHAnsi" w:hAnsiTheme="minorHAnsi"/>
          <w:lang w:val="es-SV"/>
        </w:rPr>
        <w:t>El resultado de su investigación, respecto a comprobar si se ha dado cumplimiento al inciso primero del artículo 142 del Código de Comercio, cuando se trate de aumentos de capital pagados en dinero;</w:t>
      </w:r>
    </w:p>
    <w:p w:rsidR="009337D1" w:rsidRPr="003A22C4" w:rsidRDefault="009337D1" w:rsidP="009337D1">
      <w:pPr>
        <w:pStyle w:val="Prrafodelista"/>
        <w:numPr>
          <w:ilvl w:val="0"/>
          <w:numId w:val="7"/>
        </w:numPr>
        <w:spacing w:after="200" w:line="276" w:lineRule="auto"/>
        <w:contextualSpacing/>
        <w:jc w:val="both"/>
        <w:rPr>
          <w:rFonts w:asciiTheme="minorHAnsi" w:hAnsiTheme="minorHAnsi"/>
          <w:lang w:val="es-SV"/>
        </w:rPr>
      </w:pPr>
      <w:r w:rsidRPr="003A22C4">
        <w:rPr>
          <w:rFonts w:asciiTheme="minorHAnsi" w:hAnsiTheme="minorHAnsi"/>
          <w:lang w:val="es-SV"/>
        </w:rPr>
        <w:t>El resultado de su investigación, respecto a comprobar si se ha dado cumplimiento al artículo 174 del Código de Comercio; y</w:t>
      </w:r>
    </w:p>
    <w:p w:rsidR="009337D1" w:rsidRPr="003A22C4" w:rsidRDefault="009337D1" w:rsidP="009337D1">
      <w:pPr>
        <w:pStyle w:val="Prrafodelista"/>
        <w:numPr>
          <w:ilvl w:val="0"/>
          <w:numId w:val="7"/>
        </w:numPr>
        <w:spacing w:after="200" w:line="276" w:lineRule="auto"/>
        <w:contextualSpacing/>
        <w:jc w:val="both"/>
        <w:rPr>
          <w:rFonts w:asciiTheme="minorHAnsi" w:hAnsiTheme="minorHAnsi"/>
          <w:lang w:val="es-SV"/>
        </w:rPr>
      </w:pPr>
      <w:r w:rsidRPr="003A22C4">
        <w:rPr>
          <w:rFonts w:asciiTheme="minorHAnsi" w:hAnsiTheme="minorHAnsi"/>
          <w:lang w:val="es-SV"/>
        </w:rPr>
        <w:t xml:space="preserve">Si  el aumento tuviere que realizarse con utilidades acumuladas, deberá informar que éstas se reflejen en la contabilidad, especificando el período a que corresponden las </w:t>
      </w:r>
      <w:r w:rsidRPr="003A22C4">
        <w:rPr>
          <w:rFonts w:asciiTheme="minorHAnsi" w:hAnsiTheme="minorHAnsi"/>
          <w:lang w:val="es-SV"/>
        </w:rPr>
        <w:lastRenderedPageBreak/>
        <w:t>utilidades a capitalizar, mencionando la cuenta contable en donde se encuentran registradas. En ningún caso se podrá capitalizar utilidades que se encuentran registradas como no percibidas.</w:t>
      </w:r>
    </w:p>
    <w:p w:rsidR="009337D1" w:rsidRPr="003A22C4" w:rsidRDefault="009337D1" w:rsidP="009337D1">
      <w:pPr>
        <w:pStyle w:val="Prrafodelista"/>
        <w:numPr>
          <w:ilvl w:val="3"/>
          <w:numId w:val="5"/>
        </w:numPr>
        <w:ind w:left="284" w:hanging="284"/>
        <w:contextualSpacing/>
        <w:jc w:val="both"/>
        <w:rPr>
          <w:rFonts w:asciiTheme="minorHAnsi" w:hAnsiTheme="minorHAnsi"/>
          <w:lang w:val="es-SV"/>
        </w:rPr>
      </w:pPr>
      <w:r w:rsidRPr="003A22C4">
        <w:rPr>
          <w:rFonts w:asciiTheme="minorHAnsi" w:hAnsiTheme="minorHAnsi"/>
          <w:lang w:val="es-SV"/>
        </w:rPr>
        <w:t>Copia de las publicaciones de la convocatoria para la junta general extraordinaria de accionistas respectiva, las cuales deberán haberse publicado con quince días de anticipación a la fecha de la citada junta, salvo que el pacto social les señale un plazo mayor. En este plazo no se tomará en cuenta el día de la publicación de la convocatoria, ni el de la celebración de la junta.</w:t>
      </w:r>
    </w:p>
    <w:p w:rsidR="009337D1" w:rsidRPr="003A22C4" w:rsidRDefault="009337D1" w:rsidP="009337D1">
      <w:pPr>
        <w:pStyle w:val="Prrafodelista"/>
        <w:ind w:left="284"/>
        <w:jc w:val="both"/>
        <w:rPr>
          <w:rFonts w:asciiTheme="minorHAnsi" w:hAnsiTheme="minorHAnsi"/>
          <w:sz w:val="16"/>
          <w:szCs w:val="16"/>
          <w:lang w:val="es-SV"/>
        </w:rPr>
      </w:pPr>
    </w:p>
    <w:p w:rsidR="009337D1" w:rsidRPr="003A22C4" w:rsidRDefault="009337D1" w:rsidP="009337D1">
      <w:pPr>
        <w:pStyle w:val="Prrafodelista"/>
        <w:ind w:left="310"/>
        <w:jc w:val="both"/>
        <w:rPr>
          <w:rFonts w:asciiTheme="minorHAnsi" w:hAnsiTheme="minorHAnsi"/>
          <w:lang w:val="es-SV"/>
        </w:rPr>
      </w:pPr>
      <w:r w:rsidRPr="003A22C4">
        <w:rPr>
          <w:rFonts w:asciiTheme="minorHAnsi" w:hAnsiTheme="minorHAnsi"/>
          <w:lang w:val="es-SV"/>
        </w:rPr>
        <w:t>Las publicaciones de la citada convocatoria deberán haberse efectuado  en el Diario Oficial y en un diario de circulación nacional, en forma alterna y por tres veces en cada uno.</w:t>
      </w:r>
    </w:p>
    <w:p w:rsidR="009337D1" w:rsidRPr="003A22C4" w:rsidRDefault="009337D1" w:rsidP="009337D1">
      <w:pPr>
        <w:spacing w:after="0" w:line="240" w:lineRule="auto"/>
        <w:jc w:val="both"/>
        <w:rPr>
          <w:sz w:val="16"/>
          <w:szCs w:val="16"/>
        </w:rPr>
      </w:pPr>
    </w:p>
    <w:p w:rsidR="009337D1" w:rsidRPr="003A22C4" w:rsidRDefault="009337D1" w:rsidP="009337D1">
      <w:pPr>
        <w:pStyle w:val="Prrafodelista"/>
        <w:numPr>
          <w:ilvl w:val="3"/>
          <w:numId w:val="5"/>
        </w:numPr>
        <w:ind w:left="284" w:hanging="284"/>
        <w:contextualSpacing/>
        <w:jc w:val="both"/>
        <w:rPr>
          <w:rFonts w:asciiTheme="minorHAnsi" w:hAnsiTheme="minorHAnsi"/>
          <w:lang w:val="es-SV"/>
        </w:rPr>
      </w:pPr>
      <w:r w:rsidRPr="003A22C4">
        <w:rPr>
          <w:rFonts w:asciiTheme="minorHAnsi" w:hAnsiTheme="minorHAnsi"/>
          <w:lang w:val="es-SV"/>
        </w:rPr>
        <w:t>Proyecto de modificación de  las cláusulas  del pacto social, adjuntando cuadro comparativo en archivo electrónico de Word, de las cláusulas vigentes con las que se modificarán.</w:t>
      </w:r>
    </w:p>
    <w:p w:rsidR="009337D1" w:rsidRPr="003A22C4" w:rsidRDefault="009337D1" w:rsidP="009337D1">
      <w:pPr>
        <w:spacing w:after="0" w:line="240" w:lineRule="auto"/>
        <w:jc w:val="both"/>
        <w:rPr>
          <w:sz w:val="16"/>
          <w:szCs w:val="16"/>
        </w:rPr>
      </w:pPr>
    </w:p>
    <w:p w:rsidR="009337D1" w:rsidRPr="003A22C4" w:rsidRDefault="009337D1" w:rsidP="009337D1">
      <w:pPr>
        <w:pStyle w:val="Prrafodelista"/>
        <w:numPr>
          <w:ilvl w:val="3"/>
          <w:numId w:val="5"/>
        </w:numPr>
        <w:ind w:left="284" w:hanging="284"/>
        <w:contextualSpacing/>
        <w:jc w:val="both"/>
        <w:rPr>
          <w:rFonts w:asciiTheme="minorHAnsi" w:hAnsiTheme="minorHAnsi"/>
          <w:lang w:val="es-SV"/>
        </w:rPr>
      </w:pPr>
      <w:r w:rsidRPr="003A22C4">
        <w:rPr>
          <w:rFonts w:asciiTheme="minorHAnsi" w:hAnsiTheme="minorHAnsi"/>
          <w:lang w:val="es-SV"/>
        </w:rPr>
        <w:t>Declaración jurada del representante legal cuando se trate de aumentos de capital pagados en dinero,  en instrumento notarial, en donde afirme que la sociedad de seguros  no  ha  otorgado  préstamos o  anticipos sobre las acciones  que  se  hayan  emitido  y, reporte  del  último préstamo  otorgado  por  la  sociedad  a  los  accionistas.</w:t>
      </w:r>
    </w:p>
    <w:bookmarkStart w:id="0" w:name="_MON_1528724527"/>
    <w:bookmarkEnd w:id="0"/>
    <w:p w:rsidR="009337D1" w:rsidRPr="003A22C4" w:rsidRDefault="004E2D27" w:rsidP="009337D1">
      <w:pPr>
        <w:pStyle w:val="Prrafodelista"/>
        <w:ind w:left="284"/>
        <w:jc w:val="both"/>
        <w:rPr>
          <w:rFonts w:asciiTheme="minorHAnsi" w:hAnsiTheme="minorHAnsi"/>
          <w:lang w:val="es-SV"/>
        </w:rPr>
      </w:pPr>
      <w:r w:rsidRPr="003A22C4">
        <w:rPr>
          <w:rFonts w:asciiTheme="minorHAnsi" w:hAnsiTheme="minorHAnsi"/>
          <w:lang w:val="es-SV"/>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530516849" r:id="rId12">
            <o:FieldCodes>\s</o:FieldCodes>
          </o:OLEObject>
        </w:object>
      </w:r>
    </w:p>
    <w:p w:rsidR="00606C2F" w:rsidRDefault="009337D1" w:rsidP="009337D1">
      <w:pPr>
        <w:pStyle w:val="Prrafodelista"/>
        <w:numPr>
          <w:ilvl w:val="3"/>
          <w:numId w:val="5"/>
        </w:numPr>
        <w:ind w:left="284" w:hanging="284"/>
        <w:contextualSpacing/>
        <w:jc w:val="both"/>
        <w:rPr>
          <w:rFonts w:asciiTheme="minorHAnsi" w:hAnsiTheme="minorHAnsi"/>
          <w:lang w:val="es-SV"/>
        </w:rPr>
      </w:pPr>
      <w:r w:rsidRPr="00606C2F">
        <w:rPr>
          <w:rFonts w:asciiTheme="minorHAnsi" w:hAnsiTheme="minorHAnsi"/>
          <w:lang w:val="es-SV"/>
        </w:rPr>
        <w:t>Declaración jurada del accionista, en instrumento notarial</w:t>
      </w:r>
      <w:r w:rsidR="00606C2F">
        <w:rPr>
          <w:rFonts w:asciiTheme="minorHAnsi" w:hAnsiTheme="minorHAnsi"/>
          <w:lang w:val="es-SV"/>
        </w:rPr>
        <w:t xml:space="preserve"> según modelo</w:t>
      </w:r>
      <w:r w:rsidRPr="00606C2F">
        <w:rPr>
          <w:rFonts w:asciiTheme="minorHAnsi" w:hAnsiTheme="minorHAnsi"/>
          <w:lang w:val="es-SV"/>
        </w:rPr>
        <w:t>, a la que deberá agregarse documentación de respaldo sobre el origen de los fondos aportados par</w:t>
      </w:r>
      <w:r w:rsidR="00B113B1">
        <w:rPr>
          <w:rFonts w:asciiTheme="minorHAnsi" w:hAnsiTheme="minorHAnsi"/>
          <w:lang w:val="es-SV"/>
        </w:rPr>
        <w:t>a el aumento del capital social.</w:t>
      </w:r>
    </w:p>
    <w:bookmarkStart w:id="1" w:name="_MON_1528724628"/>
    <w:bookmarkEnd w:id="1"/>
    <w:p w:rsidR="009337D1" w:rsidRPr="00606C2F" w:rsidRDefault="004E2D27" w:rsidP="00606C2F">
      <w:pPr>
        <w:pStyle w:val="Prrafodelista"/>
        <w:ind w:left="284"/>
        <w:contextualSpacing/>
        <w:jc w:val="both"/>
        <w:rPr>
          <w:rFonts w:asciiTheme="minorHAnsi" w:hAnsiTheme="minorHAnsi"/>
          <w:lang w:val="es-SV"/>
        </w:rPr>
      </w:pPr>
      <w:r w:rsidRPr="003A22C4">
        <w:rPr>
          <w:rFonts w:asciiTheme="minorHAnsi" w:hAnsiTheme="minorHAnsi"/>
        </w:rPr>
        <w:object w:dxaOrig="1551" w:dyaOrig="1004">
          <v:shape id="_x0000_i1026" type="#_x0000_t75" style="width:77.25pt;height:50.25pt" o:ole="">
            <v:imagedata r:id="rId13" o:title=""/>
          </v:shape>
          <o:OLEObject Type="Embed" ProgID="Word.Document.12" ShapeID="_x0000_i1026" DrawAspect="Icon" ObjectID="_1530516850" r:id="rId14">
            <o:FieldCodes>\s</o:FieldCodes>
          </o:OLEObject>
        </w:object>
      </w:r>
    </w:p>
    <w:p w:rsidR="003A22C4" w:rsidRDefault="003A22C4" w:rsidP="009337D1">
      <w:pPr>
        <w:pStyle w:val="Prrafodelista"/>
        <w:ind w:left="284"/>
        <w:jc w:val="both"/>
        <w:rPr>
          <w:rFonts w:asciiTheme="minorHAnsi" w:hAnsiTheme="minorHAnsi"/>
          <w:b/>
          <w:lang w:val="es-SV"/>
        </w:rPr>
      </w:pPr>
    </w:p>
    <w:p w:rsidR="009337D1" w:rsidRPr="003A22C4" w:rsidRDefault="009337D1" w:rsidP="009337D1">
      <w:pPr>
        <w:pStyle w:val="Prrafodelista"/>
        <w:numPr>
          <w:ilvl w:val="3"/>
          <w:numId w:val="5"/>
        </w:numPr>
        <w:ind w:left="284" w:hanging="284"/>
        <w:contextualSpacing/>
        <w:jc w:val="both"/>
        <w:rPr>
          <w:rFonts w:asciiTheme="minorHAnsi" w:hAnsiTheme="minorHAnsi"/>
          <w:lang w:val="es-SV"/>
        </w:rPr>
      </w:pPr>
      <w:r w:rsidRPr="003A22C4">
        <w:rPr>
          <w:rFonts w:asciiTheme="minorHAnsi" w:hAnsiTheme="minorHAnsi"/>
          <w:lang w:val="es-SV"/>
        </w:rPr>
        <w:t>Copia de las publicaciones del acuerdo de aumento de capital social, las cuales deberán haberse publicado en forma alterna en el Diario Oficial y en un periódico de circulación nacional por tres veces en cada uno.</w:t>
      </w:r>
    </w:p>
    <w:p w:rsidR="009337D1" w:rsidRPr="003A22C4" w:rsidRDefault="009337D1" w:rsidP="009337D1">
      <w:pPr>
        <w:spacing w:after="0"/>
        <w:jc w:val="both"/>
      </w:pPr>
    </w:p>
    <w:p w:rsidR="009337D1" w:rsidRPr="003A22C4" w:rsidRDefault="009337D1" w:rsidP="009337D1">
      <w:pPr>
        <w:spacing w:after="0"/>
        <w:ind w:left="284"/>
        <w:jc w:val="both"/>
      </w:pPr>
      <w:r w:rsidRPr="003A22C4">
        <w:t>El Consejo Directivo de la Superintendencia, emitirá la resolución, la cual se informará al  interesado.</w:t>
      </w:r>
    </w:p>
    <w:p w:rsidR="009337D1" w:rsidRPr="003A22C4" w:rsidRDefault="009337D1" w:rsidP="009337D1">
      <w:pPr>
        <w:spacing w:after="0"/>
        <w:jc w:val="both"/>
        <w:rPr>
          <w:bCs/>
        </w:rPr>
      </w:pPr>
    </w:p>
    <w:p w:rsidR="009337D1" w:rsidRPr="003A22C4" w:rsidRDefault="009337D1" w:rsidP="009337D1">
      <w:pPr>
        <w:pStyle w:val="Prrafodelista"/>
        <w:numPr>
          <w:ilvl w:val="3"/>
          <w:numId w:val="5"/>
        </w:numPr>
        <w:ind w:left="284" w:hanging="284"/>
        <w:contextualSpacing/>
        <w:jc w:val="both"/>
        <w:rPr>
          <w:rFonts w:asciiTheme="minorHAnsi" w:hAnsiTheme="minorHAnsi"/>
          <w:u w:val="single"/>
          <w:lang w:val="es-SV"/>
        </w:rPr>
      </w:pPr>
      <w:r w:rsidRPr="003A22C4">
        <w:rPr>
          <w:rFonts w:asciiTheme="minorHAnsi" w:hAnsiTheme="minorHAnsi"/>
          <w:lang w:val="es-SV"/>
        </w:rPr>
        <w:t xml:space="preserve"> Con la resolución antes dicha, el solicitante procederá a otorgar la escritura pública de modificación del pacto social, la cual deberá presentar a la Superintendencia para que ésta le agregue una razón en la que conste la calificación favorable, para que pueda inscribirse en el Registro de Comercio. Inscrita la  escritura pública en el Registro de Comercio, el solicitante deberá publicar un aviso de modificación, por una sola vez, en dos de los periódicos de  circulación nacional.  Realizado lo anterior, deberá remitirse copia de la escritura pública y de las publicaciones a la Superintendencia.</w:t>
      </w:r>
    </w:p>
    <w:p w:rsidR="009337D1" w:rsidRPr="003A22C4" w:rsidRDefault="009337D1" w:rsidP="009337D1">
      <w:pPr>
        <w:pStyle w:val="Prrafodelista"/>
        <w:ind w:left="284"/>
        <w:rPr>
          <w:rFonts w:asciiTheme="minorHAnsi" w:hAnsiTheme="minorHAnsi"/>
          <w:lang w:val="es-SV"/>
        </w:rPr>
      </w:pPr>
    </w:p>
    <w:p w:rsidR="009337D1" w:rsidRPr="003A22C4" w:rsidRDefault="009337D1" w:rsidP="009337D1">
      <w:pPr>
        <w:spacing w:after="0" w:line="240" w:lineRule="auto"/>
        <w:jc w:val="both"/>
        <w:rPr>
          <w:b/>
          <w:lang w:val="es-ES_tradnl"/>
        </w:rPr>
      </w:pPr>
      <w:r w:rsidRPr="003A22C4">
        <w:rPr>
          <w:b/>
          <w:lang w:val="es-ES_tradnl"/>
        </w:rPr>
        <w:lastRenderedPageBreak/>
        <w:t>Aclaratoria:</w:t>
      </w:r>
    </w:p>
    <w:p w:rsidR="009337D1" w:rsidRPr="003A22C4" w:rsidRDefault="009337D1" w:rsidP="009337D1">
      <w:pPr>
        <w:spacing w:after="0" w:line="240" w:lineRule="auto"/>
        <w:jc w:val="both"/>
        <w:rPr>
          <w:lang w:val="es-ES_tradnl"/>
        </w:rPr>
      </w:pPr>
      <w:r w:rsidRPr="003A22C4">
        <w:rPr>
          <w:lang w:val="es-ES_tradnl"/>
        </w:rPr>
        <w:t>Los documentos públicos o auténticos emanados de país extranjero, deben cumplir lo establecido en el Art. 334 del Código Procesal Civil y Mercantil o el Trámite de Apostille.</w:t>
      </w:r>
    </w:p>
    <w:p w:rsidR="009337D1" w:rsidRPr="003A22C4" w:rsidRDefault="009337D1" w:rsidP="009337D1">
      <w:pPr>
        <w:spacing w:after="0" w:line="240" w:lineRule="auto"/>
        <w:jc w:val="both"/>
        <w:rPr>
          <w:lang w:val="es-ES_tradnl"/>
        </w:rPr>
      </w:pPr>
    </w:p>
    <w:p w:rsidR="009337D1" w:rsidRPr="003A22C4" w:rsidRDefault="009337D1" w:rsidP="009337D1">
      <w:pPr>
        <w:spacing w:after="0" w:line="240" w:lineRule="auto"/>
        <w:jc w:val="both"/>
        <w:rPr>
          <w:lang w:val="es-ES_tradnl"/>
        </w:rPr>
      </w:pPr>
      <w:r w:rsidRPr="003A22C4">
        <w:rPr>
          <w:lang w:val="es-ES_tradnl"/>
        </w:rPr>
        <w:t>Los documentos escritos en idioma distinto al castellano, la traducción deberá cumplir lo establecido en el Art. 24 de la Ley del Ejercicio Notarial y de la jurisdicción Voluntaria y de Otras Diligencias.</w:t>
      </w:r>
    </w:p>
    <w:p w:rsidR="009337D1" w:rsidRPr="003A22C4" w:rsidRDefault="009337D1" w:rsidP="009337D1">
      <w:pPr>
        <w:pStyle w:val="Prrafodelista"/>
        <w:ind w:left="284"/>
        <w:jc w:val="both"/>
        <w:rPr>
          <w:rFonts w:asciiTheme="minorHAnsi" w:hAnsiTheme="minorHAnsi"/>
          <w:lang w:val="es-ES_tradnl"/>
        </w:rPr>
      </w:pPr>
    </w:p>
    <w:sectPr w:rsidR="009337D1" w:rsidRPr="003A22C4" w:rsidSect="00566B1B">
      <w:headerReference w:type="default" r:id="rId15"/>
      <w:footerReference w:type="default" r:id="rId16"/>
      <w:pgSz w:w="12240" w:h="15840" w:code="1"/>
      <w:pgMar w:top="2268" w:right="1467" w:bottom="1134" w:left="1985" w:header="567" w:footer="2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461" w:rsidRDefault="00122461" w:rsidP="00F90EE2">
      <w:pPr>
        <w:spacing w:after="0" w:line="240" w:lineRule="auto"/>
      </w:pPr>
      <w:r>
        <w:separator/>
      </w:r>
    </w:p>
  </w:endnote>
  <w:endnote w:type="continuationSeparator" w:id="0">
    <w:p w:rsidR="00122461" w:rsidRDefault="00122461" w:rsidP="00F90E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03B" w:rsidRPr="00C45F80" w:rsidRDefault="006D703B" w:rsidP="00C45F80">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461" w:rsidRDefault="00122461" w:rsidP="00F90EE2">
      <w:pPr>
        <w:spacing w:after="0" w:line="240" w:lineRule="auto"/>
      </w:pPr>
      <w:r>
        <w:separator/>
      </w:r>
    </w:p>
  </w:footnote>
  <w:footnote w:type="continuationSeparator" w:id="0">
    <w:p w:rsidR="00122461" w:rsidRDefault="00122461" w:rsidP="00F90E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03B" w:rsidRPr="00566B1B" w:rsidRDefault="00AD48C8" w:rsidP="00900BF5">
    <w:pPr>
      <w:pStyle w:val="Encabezado"/>
    </w:pPr>
    <w:r>
      <w:rPr>
        <w:noProof/>
        <w:lang w:eastAsia="es-SV"/>
      </w:rPr>
      <w:drawing>
        <wp:inline distT="0" distB="0" distL="0" distR="0">
          <wp:extent cx="2676525" cy="910044"/>
          <wp:effectExtent l="19050" t="0" r="9525" b="0"/>
          <wp:docPr id="2" name="1 Imagen" descr="SSF_GOES_T_con 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GOES_T_con nombre.png"/>
                  <pic:cNvPicPr/>
                </pic:nvPicPr>
                <pic:blipFill>
                  <a:blip r:embed="rId1"/>
                  <a:stretch>
                    <a:fillRect/>
                  </a:stretch>
                </pic:blipFill>
                <pic:spPr>
                  <a:xfrm>
                    <a:off x="0" y="0"/>
                    <a:ext cx="2689904" cy="914593"/>
                  </a:xfrm>
                  <a:prstGeom prst="rect">
                    <a:avLst/>
                  </a:prstGeom>
                </pic:spPr>
              </pic:pic>
            </a:graphicData>
          </a:graphic>
        </wp:inline>
      </w:drawing>
    </w:r>
    <w:r w:rsidR="006D703B" w:rsidRPr="00566B1B">
      <w:t xml:space="preserve"> </w:t>
    </w:r>
    <w:r w:rsidR="00900BF5">
      <w:rPr>
        <w:noProof/>
        <w:lang w:eastAsia="es-SV"/>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upperRoman"/>
      <w:lvlText w:val="%1."/>
      <w:lvlJc w:val="left"/>
      <w:pPr>
        <w:ind w:hanging="137"/>
      </w:pPr>
      <w:rPr>
        <w:rFonts w:ascii="Calibri" w:hAnsi="Calibri" w:cs="Calibri"/>
        <w:b/>
        <w:bCs/>
        <w:sz w:val="18"/>
        <w:szCs w:val="18"/>
      </w:rPr>
    </w:lvl>
    <w:lvl w:ilvl="1">
      <w:start w:val="1"/>
      <w:numFmt w:val="decimal"/>
      <w:lvlText w:val="%2."/>
      <w:lvlJc w:val="left"/>
      <w:pPr>
        <w:ind w:hanging="360"/>
      </w:pPr>
      <w:rPr>
        <w:rFonts w:ascii="Calibri" w:hAnsi="Calibri" w:cs="Calibri"/>
        <w:b w:val="0"/>
        <w:bCs w:val="0"/>
        <w:spacing w:val="-1"/>
        <w:sz w:val="18"/>
        <w:szCs w:val="18"/>
      </w:rPr>
    </w:lvl>
    <w:lvl w:ilvl="2">
      <w:numFmt w:val="bullet"/>
      <w:lvlText w:val="Ô"/>
      <w:lvlJc w:val="left"/>
    </w:lvl>
    <w:lvl w:ilvl="3">
      <w:numFmt w:val="bullet"/>
      <w:lvlText w:val="Ô"/>
      <w:lvlJc w:val="left"/>
    </w:lvl>
    <w:lvl w:ilvl="4">
      <w:numFmt w:val="bullet"/>
      <w:lvlText w:val="Ô"/>
      <w:lvlJc w:val="left"/>
    </w:lvl>
    <w:lvl w:ilvl="5">
      <w:numFmt w:val="bullet"/>
      <w:lvlText w:val="Ô"/>
      <w:lvlJc w:val="left"/>
    </w:lvl>
    <w:lvl w:ilvl="6">
      <w:numFmt w:val="bullet"/>
      <w:lvlText w:val="Ô"/>
      <w:lvlJc w:val="left"/>
    </w:lvl>
    <w:lvl w:ilvl="7">
      <w:numFmt w:val="bullet"/>
      <w:lvlText w:val="Ô"/>
      <w:lvlJc w:val="left"/>
    </w:lvl>
    <w:lvl w:ilvl="8">
      <w:numFmt w:val="bullet"/>
      <w:lvlText w:val="Ô"/>
      <w:lvlJc w:val="left"/>
    </w:lvl>
  </w:abstractNum>
  <w:abstractNum w:abstractNumId="1">
    <w:nsid w:val="02731C21"/>
    <w:multiLevelType w:val="hybridMultilevel"/>
    <w:tmpl w:val="B516B6E2"/>
    <w:lvl w:ilvl="0" w:tplc="10CCB92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095EE0"/>
    <w:multiLevelType w:val="hybridMultilevel"/>
    <w:tmpl w:val="E4763C8C"/>
    <w:lvl w:ilvl="0" w:tplc="440A000F">
      <w:start w:val="1"/>
      <w:numFmt w:val="decimal"/>
      <w:lvlText w:val="%1."/>
      <w:lvlJc w:val="left"/>
      <w:pPr>
        <w:ind w:left="72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3">
    <w:nsid w:val="0B1F6042"/>
    <w:multiLevelType w:val="hybridMultilevel"/>
    <w:tmpl w:val="DCB6D1C8"/>
    <w:lvl w:ilvl="0" w:tplc="440A0019">
      <w:start w:val="1"/>
      <w:numFmt w:val="lowerLetter"/>
      <w:lvlText w:val="%1."/>
      <w:lvlJc w:val="left"/>
      <w:pPr>
        <w:ind w:left="720" w:hanging="360"/>
      </w:pPr>
    </w:lvl>
    <w:lvl w:ilvl="1" w:tplc="81A2A0BC">
      <w:start w:val="1"/>
      <w:numFmt w:val="lowerLetter"/>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CAD53FE"/>
    <w:multiLevelType w:val="hybridMultilevel"/>
    <w:tmpl w:val="07C0BEE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CEE1895"/>
    <w:multiLevelType w:val="hybridMultilevel"/>
    <w:tmpl w:val="929C0646"/>
    <w:lvl w:ilvl="0" w:tplc="440A0015">
      <w:start w:val="1"/>
      <w:numFmt w:val="upperLetter"/>
      <w:lvlText w:val="%1."/>
      <w:lvlJc w:val="left"/>
      <w:pPr>
        <w:ind w:left="72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6">
    <w:nsid w:val="2B3973C4"/>
    <w:multiLevelType w:val="hybridMultilevel"/>
    <w:tmpl w:val="630E760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30EB6F69"/>
    <w:multiLevelType w:val="hybridMultilevel"/>
    <w:tmpl w:val="9B00BD96"/>
    <w:lvl w:ilvl="0" w:tplc="440A0017">
      <w:start w:val="1"/>
      <w:numFmt w:val="lowerLetter"/>
      <w:lvlText w:val="%1)"/>
      <w:lvlJc w:val="left"/>
      <w:pPr>
        <w:ind w:left="1004" w:hanging="360"/>
      </w:p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8">
    <w:nsid w:val="36261F02"/>
    <w:multiLevelType w:val="hybridMultilevel"/>
    <w:tmpl w:val="8E2CA36E"/>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9">
    <w:nsid w:val="414D5E7D"/>
    <w:multiLevelType w:val="hybridMultilevel"/>
    <w:tmpl w:val="3ED8645E"/>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14D7227"/>
    <w:multiLevelType w:val="hybridMultilevel"/>
    <w:tmpl w:val="640A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4F351D"/>
    <w:multiLevelType w:val="hybridMultilevel"/>
    <w:tmpl w:val="CA6E8A6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4E6842AC"/>
    <w:multiLevelType w:val="hybridMultilevel"/>
    <w:tmpl w:val="295E7F74"/>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52E14149"/>
    <w:multiLevelType w:val="hybridMultilevel"/>
    <w:tmpl w:val="C4081DD0"/>
    <w:lvl w:ilvl="0" w:tplc="440A0001">
      <w:start w:val="1"/>
      <w:numFmt w:val="bullet"/>
      <w:lvlText w:val=""/>
      <w:lvlJc w:val="left"/>
      <w:pPr>
        <w:ind w:left="360" w:hanging="360"/>
      </w:pPr>
      <w:rPr>
        <w:rFonts w:ascii="Symbol" w:hAnsi="Symbol" w:hint="default"/>
      </w:rPr>
    </w:lvl>
    <w:lvl w:ilvl="1" w:tplc="440A0003">
      <w:start w:val="1"/>
      <w:numFmt w:val="decimal"/>
      <w:lvlText w:val="%2."/>
      <w:lvlJc w:val="left"/>
      <w:pPr>
        <w:tabs>
          <w:tab w:val="num" w:pos="1080"/>
        </w:tabs>
        <w:ind w:left="1080" w:hanging="360"/>
      </w:pPr>
    </w:lvl>
    <w:lvl w:ilvl="2" w:tplc="440A0005">
      <w:start w:val="1"/>
      <w:numFmt w:val="decimal"/>
      <w:lvlText w:val="%3."/>
      <w:lvlJc w:val="left"/>
      <w:pPr>
        <w:tabs>
          <w:tab w:val="num" w:pos="1800"/>
        </w:tabs>
        <w:ind w:left="1800" w:hanging="360"/>
      </w:pPr>
    </w:lvl>
    <w:lvl w:ilvl="3" w:tplc="440A0001">
      <w:start w:val="1"/>
      <w:numFmt w:val="decimal"/>
      <w:lvlText w:val="%4."/>
      <w:lvlJc w:val="left"/>
      <w:pPr>
        <w:tabs>
          <w:tab w:val="num" w:pos="2520"/>
        </w:tabs>
        <w:ind w:left="2520" w:hanging="360"/>
      </w:pPr>
    </w:lvl>
    <w:lvl w:ilvl="4" w:tplc="440A0003">
      <w:start w:val="1"/>
      <w:numFmt w:val="decimal"/>
      <w:lvlText w:val="%5."/>
      <w:lvlJc w:val="left"/>
      <w:pPr>
        <w:tabs>
          <w:tab w:val="num" w:pos="3240"/>
        </w:tabs>
        <w:ind w:left="3240" w:hanging="360"/>
      </w:pPr>
    </w:lvl>
    <w:lvl w:ilvl="5" w:tplc="440A0005">
      <w:start w:val="1"/>
      <w:numFmt w:val="decimal"/>
      <w:lvlText w:val="%6."/>
      <w:lvlJc w:val="left"/>
      <w:pPr>
        <w:tabs>
          <w:tab w:val="num" w:pos="3960"/>
        </w:tabs>
        <w:ind w:left="3960" w:hanging="360"/>
      </w:pPr>
    </w:lvl>
    <w:lvl w:ilvl="6" w:tplc="440A0001">
      <w:start w:val="1"/>
      <w:numFmt w:val="decimal"/>
      <w:lvlText w:val="%7."/>
      <w:lvlJc w:val="left"/>
      <w:pPr>
        <w:tabs>
          <w:tab w:val="num" w:pos="4680"/>
        </w:tabs>
        <w:ind w:left="4680" w:hanging="360"/>
      </w:pPr>
    </w:lvl>
    <w:lvl w:ilvl="7" w:tplc="440A0003">
      <w:start w:val="1"/>
      <w:numFmt w:val="decimal"/>
      <w:lvlText w:val="%8."/>
      <w:lvlJc w:val="left"/>
      <w:pPr>
        <w:tabs>
          <w:tab w:val="num" w:pos="5400"/>
        </w:tabs>
        <w:ind w:left="5400" w:hanging="360"/>
      </w:pPr>
    </w:lvl>
    <w:lvl w:ilvl="8" w:tplc="440A0005">
      <w:start w:val="1"/>
      <w:numFmt w:val="decimal"/>
      <w:lvlText w:val="%9."/>
      <w:lvlJc w:val="left"/>
      <w:pPr>
        <w:tabs>
          <w:tab w:val="num" w:pos="6120"/>
        </w:tabs>
        <w:ind w:left="6120" w:hanging="360"/>
      </w:pPr>
    </w:lvl>
  </w:abstractNum>
  <w:abstractNum w:abstractNumId="14">
    <w:nsid w:val="5EFC2D57"/>
    <w:multiLevelType w:val="hybridMultilevel"/>
    <w:tmpl w:val="1CE8414E"/>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1"/>
  </w:num>
  <w:num w:numId="5">
    <w:abstractNumId w:val="6"/>
  </w:num>
  <w:num w:numId="6">
    <w:abstractNumId w:val="14"/>
  </w:num>
  <w:num w:numId="7">
    <w:abstractNumId w:val="3"/>
  </w:num>
  <w:num w:numId="8">
    <w:abstractNumId w:val="9"/>
  </w:num>
  <w:num w:numId="9">
    <w:abstractNumId w:val="7"/>
  </w:num>
  <w:num w:numId="10">
    <w:abstractNumId w:val="12"/>
  </w:num>
  <w:num w:numId="11">
    <w:abstractNumId w:val="2"/>
  </w:num>
  <w:num w:numId="12">
    <w:abstractNumId w:val="5"/>
  </w:num>
  <w:num w:numId="13">
    <w:abstractNumId w:val="8"/>
  </w:num>
  <w:num w:numId="14">
    <w:abstractNumId w:val="11"/>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34818" style="mso-position-horizontal:center;mso-height-percent:200;mso-width-relative:margin;mso-height-relative:margin" fillcolor="white">
      <v:fill color="white"/>
      <v:textbox style="mso-fit-shape-to-text:t"/>
    </o:shapedefaults>
  </w:hdrShapeDefaults>
  <w:footnotePr>
    <w:footnote w:id="-1"/>
    <w:footnote w:id="0"/>
  </w:footnotePr>
  <w:endnotePr>
    <w:endnote w:id="-1"/>
    <w:endnote w:id="0"/>
  </w:endnotePr>
  <w:compat/>
  <w:rsids>
    <w:rsidRoot w:val="002A0289"/>
    <w:rsid w:val="000005FE"/>
    <w:rsid w:val="0001035C"/>
    <w:rsid w:val="00012C2F"/>
    <w:rsid w:val="000235BB"/>
    <w:rsid w:val="000247FB"/>
    <w:rsid w:val="0003616D"/>
    <w:rsid w:val="00041294"/>
    <w:rsid w:val="00046EC9"/>
    <w:rsid w:val="00063C44"/>
    <w:rsid w:val="000747D6"/>
    <w:rsid w:val="00075D38"/>
    <w:rsid w:val="00086378"/>
    <w:rsid w:val="000A6A86"/>
    <w:rsid w:val="000B2603"/>
    <w:rsid w:val="000B6BFC"/>
    <w:rsid w:val="000C2B5A"/>
    <w:rsid w:val="000C4FFD"/>
    <w:rsid w:val="000E4062"/>
    <w:rsid w:val="000F2C51"/>
    <w:rsid w:val="000F782F"/>
    <w:rsid w:val="00122461"/>
    <w:rsid w:val="001316AB"/>
    <w:rsid w:val="0014063D"/>
    <w:rsid w:val="00140E48"/>
    <w:rsid w:val="00152FEB"/>
    <w:rsid w:val="0017207E"/>
    <w:rsid w:val="00184ED1"/>
    <w:rsid w:val="0019199E"/>
    <w:rsid w:val="001934DF"/>
    <w:rsid w:val="00195F69"/>
    <w:rsid w:val="001B3314"/>
    <w:rsid w:val="001E6497"/>
    <w:rsid w:val="001F049A"/>
    <w:rsid w:val="00215AA7"/>
    <w:rsid w:val="00252862"/>
    <w:rsid w:val="0027015E"/>
    <w:rsid w:val="002A0289"/>
    <w:rsid w:val="002A431F"/>
    <w:rsid w:val="002C5835"/>
    <w:rsid w:val="002C603A"/>
    <w:rsid w:val="002D50C0"/>
    <w:rsid w:val="002E118B"/>
    <w:rsid w:val="002F49FA"/>
    <w:rsid w:val="00302968"/>
    <w:rsid w:val="00303D4A"/>
    <w:rsid w:val="003119DA"/>
    <w:rsid w:val="003221C5"/>
    <w:rsid w:val="003322C0"/>
    <w:rsid w:val="00333CCF"/>
    <w:rsid w:val="00343B7F"/>
    <w:rsid w:val="00344660"/>
    <w:rsid w:val="00352698"/>
    <w:rsid w:val="003774E4"/>
    <w:rsid w:val="00391E80"/>
    <w:rsid w:val="003A22C4"/>
    <w:rsid w:val="003A7713"/>
    <w:rsid w:val="003C7C36"/>
    <w:rsid w:val="003F3A06"/>
    <w:rsid w:val="0041066F"/>
    <w:rsid w:val="00423484"/>
    <w:rsid w:val="0047516E"/>
    <w:rsid w:val="00477A73"/>
    <w:rsid w:val="00490998"/>
    <w:rsid w:val="004A3C2B"/>
    <w:rsid w:val="004A69CA"/>
    <w:rsid w:val="004C657E"/>
    <w:rsid w:val="004C7340"/>
    <w:rsid w:val="004E2D27"/>
    <w:rsid w:val="0051701D"/>
    <w:rsid w:val="0054071F"/>
    <w:rsid w:val="00541C8E"/>
    <w:rsid w:val="00564920"/>
    <w:rsid w:val="00566B1B"/>
    <w:rsid w:val="00576F49"/>
    <w:rsid w:val="00580338"/>
    <w:rsid w:val="00582413"/>
    <w:rsid w:val="00591BAF"/>
    <w:rsid w:val="005A62BF"/>
    <w:rsid w:val="005D78FD"/>
    <w:rsid w:val="005F1E2B"/>
    <w:rsid w:val="0060033A"/>
    <w:rsid w:val="00606C2F"/>
    <w:rsid w:val="006140D5"/>
    <w:rsid w:val="0062729E"/>
    <w:rsid w:val="00645B47"/>
    <w:rsid w:val="006657F9"/>
    <w:rsid w:val="00670F85"/>
    <w:rsid w:val="00677B32"/>
    <w:rsid w:val="00692D8D"/>
    <w:rsid w:val="006972A4"/>
    <w:rsid w:val="006A241E"/>
    <w:rsid w:val="006B3AFE"/>
    <w:rsid w:val="006C058D"/>
    <w:rsid w:val="006D703B"/>
    <w:rsid w:val="006D7877"/>
    <w:rsid w:val="006E5650"/>
    <w:rsid w:val="006E620A"/>
    <w:rsid w:val="007170DE"/>
    <w:rsid w:val="0072343F"/>
    <w:rsid w:val="007250A4"/>
    <w:rsid w:val="00733EEE"/>
    <w:rsid w:val="00737B51"/>
    <w:rsid w:val="00756872"/>
    <w:rsid w:val="0077193D"/>
    <w:rsid w:val="00772035"/>
    <w:rsid w:val="007809A8"/>
    <w:rsid w:val="007864BA"/>
    <w:rsid w:val="007C3B2E"/>
    <w:rsid w:val="007D7617"/>
    <w:rsid w:val="00801813"/>
    <w:rsid w:val="00801F84"/>
    <w:rsid w:val="0083711F"/>
    <w:rsid w:val="00837BB9"/>
    <w:rsid w:val="00846EC4"/>
    <w:rsid w:val="008476F0"/>
    <w:rsid w:val="008479FE"/>
    <w:rsid w:val="008740DD"/>
    <w:rsid w:val="008A1FC5"/>
    <w:rsid w:val="008B17AA"/>
    <w:rsid w:val="008C26B8"/>
    <w:rsid w:val="008D7A24"/>
    <w:rsid w:val="008F239B"/>
    <w:rsid w:val="00900BF5"/>
    <w:rsid w:val="00903533"/>
    <w:rsid w:val="009049E5"/>
    <w:rsid w:val="00930378"/>
    <w:rsid w:val="0093158B"/>
    <w:rsid w:val="009337D1"/>
    <w:rsid w:val="00953707"/>
    <w:rsid w:val="00957088"/>
    <w:rsid w:val="00957130"/>
    <w:rsid w:val="0096402D"/>
    <w:rsid w:val="00983FF6"/>
    <w:rsid w:val="00993083"/>
    <w:rsid w:val="009A1AC0"/>
    <w:rsid w:val="009A563F"/>
    <w:rsid w:val="009B203B"/>
    <w:rsid w:val="009B30DA"/>
    <w:rsid w:val="009B3B0F"/>
    <w:rsid w:val="009C2409"/>
    <w:rsid w:val="009C4170"/>
    <w:rsid w:val="009E1B26"/>
    <w:rsid w:val="00A0192F"/>
    <w:rsid w:val="00A10E6E"/>
    <w:rsid w:val="00A510CD"/>
    <w:rsid w:val="00A54E1A"/>
    <w:rsid w:val="00A57FC7"/>
    <w:rsid w:val="00A62820"/>
    <w:rsid w:val="00A65A1F"/>
    <w:rsid w:val="00A66A20"/>
    <w:rsid w:val="00A70FC9"/>
    <w:rsid w:val="00A75676"/>
    <w:rsid w:val="00A75B47"/>
    <w:rsid w:val="00A958BB"/>
    <w:rsid w:val="00AA0ACE"/>
    <w:rsid w:val="00AB02ED"/>
    <w:rsid w:val="00AB4559"/>
    <w:rsid w:val="00AD48C8"/>
    <w:rsid w:val="00AD654E"/>
    <w:rsid w:val="00AE43E6"/>
    <w:rsid w:val="00AF12BC"/>
    <w:rsid w:val="00AF231A"/>
    <w:rsid w:val="00AF63F3"/>
    <w:rsid w:val="00AF683F"/>
    <w:rsid w:val="00B07408"/>
    <w:rsid w:val="00B113B1"/>
    <w:rsid w:val="00B13B3E"/>
    <w:rsid w:val="00B16371"/>
    <w:rsid w:val="00B32102"/>
    <w:rsid w:val="00B44FC9"/>
    <w:rsid w:val="00B52126"/>
    <w:rsid w:val="00B66663"/>
    <w:rsid w:val="00B8127D"/>
    <w:rsid w:val="00B870CC"/>
    <w:rsid w:val="00B9271E"/>
    <w:rsid w:val="00BB1280"/>
    <w:rsid w:val="00BC1EE9"/>
    <w:rsid w:val="00BC3092"/>
    <w:rsid w:val="00BC449A"/>
    <w:rsid w:val="00BD2877"/>
    <w:rsid w:val="00BD294B"/>
    <w:rsid w:val="00BE08AA"/>
    <w:rsid w:val="00BF6CC8"/>
    <w:rsid w:val="00C01C12"/>
    <w:rsid w:val="00C01D85"/>
    <w:rsid w:val="00C23FCC"/>
    <w:rsid w:val="00C27AB6"/>
    <w:rsid w:val="00C45F80"/>
    <w:rsid w:val="00C47068"/>
    <w:rsid w:val="00C61144"/>
    <w:rsid w:val="00C62A4A"/>
    <w:rsid w:val="00C822DB"/>
    <w:rsid w:val="00C92113"/>
    <w:rsid w:val="00C93FA9"/>
    <w:rsid w:val="00CA0772"/>
    <w:rsid w:val="00CA1D7B"/>
    <w:rsid w:val="00CC012A"/>
    <w:rsid w:val="00CE7618"/>
    <w:rsid w:val="00D20F0C"/>
    <w:rsid w:val="00D31688"/>
    <w:rsid w:val="00D42240"/>
    <w:rsid w:val="00D504B7"/>
    <w:rsid w:val="00D533A4"/>
    <w:rsid w:val="00D717A0"/>
    <w:rsid w:val="00D8316B"/>
    <w:rsid w:val="00D83FFA"/>
    <w:rsid w:val="00D8662E"/>
    <w:rsid w:val="00DA219E"/>
    <w:rsid w:val="00DB7857"/>
    <w:rsid w:val="00DC1709"/>
    <w:rsid w:val="00DE1B81"/>
    <w:rsid w:val="00DE3CBE"/>
    <w:rsid w:val="00E23D68"/>
    <w:rsid w:val="00E43C85"/>
    <w:rsid w:val="00E5004F"/>
    <w:rsid w:val="00E7547F"/>
    <w:rsid w:val="00E77EF2"/>
    <w:rsid w:val="00E879C3"/>
    <w:rsid w:val="00E87C39"/>
    <w:rsid w:val="00E97337"/>
    <w:rsid w:val="00EA18CA"/>
    <w:rsid w:val="00EA64B6"/>
    <w:rsid w:val="00EB1F1F"/>
    <w:rsid w:val="00EC33FD"/>
    <w:rsid w:val="00EF21D9"/>
    <w:rsid w:val="00F1062D"/>
    <w:rsid w:val="00F15BCA"/>
    <w:rsid w:val="00F34967"/>
    <w:rsid w:val="00F44E23"/>
    <w:rsid w:val="00F65564"/>
    <w:rsid w:val="00F65C95"/>
    <w:rsid w:val="00F76048"/>
    <w:rsid w:val="00F81619"/>
    <w:rsid w:val="00F82B19"/>
    <w:rsid w:val="00F8382F"/>
    <w:rsid w:val="00F90EE2"/>
    <w:rsid w:val="00FA56F3"/>
    <w:rsid w:val="00FB0744"/>
    <w:rsid w:val="00FB64F3"/>
    <w:rsid w:val="00FB6FAF"/>
    <w:rsid w:val="00FC2350"/>
    <w:rsid w:val="00FD2FCD"/>
    <w:rsid w:val="00FD4CFB"/>
    <w:rsid w:val="00FE4142"/>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4818" style="mso-position-horizontal:center;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14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90E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90EE2"/>
  </w:style>
  <w:style w:type="paragraph" w:styleId="Piedepgina">
    <w:name w:val="footer"/>
    <w:basedOn w:val="Normal"/>
    <w:link w:val="PiedepginaCar"/>
    <w:uiPriority w:val="99"/>
    <w:semiHidden/>
    <w:unhideWhenUsed/>
    <w:rsid w:val="00F90E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90EE2"/>
  </w:style>
  <w:style w:type="paragraph" w:styleId="Textodeglobo">
    <w:name w:val="Balloon Text"/>
    <w:basedOn w:val="Normal"/>
    <w:link w:val="TextodegloboCar"/>
    <w:uiPriority w:val="99"/>
    <w:semiHidden/>
    <w:unhideWhenUsed/>
    <w:rsid w:val="00F90E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EE2"/>
    <w:rPr>
      <w:rFonts w:ascii="Tahoma" w:hAnsi="Tahoma" w:cs="Tahoma"/>
      <w:sz w:val="16"/>
      <w:szCs w:val="16"/>
    </w:rPr>
  </w:style>
  <w:style w:type="table" w:styleId="Tablaconcuadrcula">
    <w:name w:val="Table Grid"/>
    <w:basedOn w:val="Tablanormal"/>
    <w:uiPriority w:val="59"/>
    <w:rsid w:val="006A24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B52126"/>
    <w:pPr>
      <w:spacing w:after="0" w:line="240" w:lineRule="auto"/>
      <w:ind w:left="720"/>
    </w:pPr>
    <w:rPr>
      <w:rFonts w:ascii="Calibri" w:hAnsi="Calibri" w:cs="Times New Roman"/>
      <w:lang w:val="en-US"/>
    </w:rPr>
  </w:style>
  <w:style w:type="character" w:styleId="Hipervnculo">
    <w:name w:val="Hyperlink"/>
    <w:basedOn w:val="Fuentedeprrafopredeter"/>
    <w:uiPriority w:val="99"/>
    <w:unhideWhenUsed/>
    <w:rsid w:val="0027015E"/>
    <w:rPr>
      <w:color w:val="0000FF" w:themeColor="hyperlink"/>
      <w:u w:val="single"/>
    </w:rPr>
  </w:style>
  <w:style w:type="character" w:customStyle="1" w:styleId="PrrafodelistaCar">
    <w:name w:val="Párrafo de lista Car"/>
    <w:basedOn w:val="Fuentedeprrafopredeter"/>
    <w:link w:val="Prrafodelista"/>
    <w:uiPriority w:val="34"/>
    <w:locked/>
    <w:rsid w:val="009337D1"/>
    <w:rPr>
      <w:rFonts w:ascii="Calibri"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110445469">
      <w:bodyDiv w:val="1"/>
      <w:marLeft w:val="0"/>
      <w:marRight w:val="0"/>
      <w:marTop w:val="0"/>
      <w:marBottom w:val="0"/>
      <w:divBdr>
        <w:top w:val="none" w:sz="0" w:space="0" w:color="auto"/>
        <w:left w:val="none" w:sz="0" w:space="0" w:color="auto"/>
        <w:bottom w:val="none" w:sz="0" w:space="0" w:color="auto"/>
        <w:right w:val="none" w:sz="0" w:space="0" w:color="auto"/>
      </w:divBdr>
    </w:div>
    <w:div w:id="302195244">
      <w:bodyDiv w:val="1"/>
      <w:marLeft w:val="0"/>
      <w:marRight w:val="0"/>
      <w:marTop w:val="0"/>
      <w:marBottom w:val="0"/>
      <w:divBdr>
        <w:top w:val="none" w:sz="0" w:space="0" w:color="auto"/>
        <w:left w:val="none" w:sz="0" w:space="0" w:color="auto"/>
        <w:bottom w:val="none" w:sz="0" w:space="0" w:color="auto"/>
        <w:right w:val="none" w:sz="0" w:space="0" w:color="auto"/>
      </w:divBdr>
    </w:div>
    <w:div w:id="941646924">
      <w:bodyDiv w:val="1"/>
      <w:marLeft w:val="0"/>
      <w:marRight w:val="0"/>
      <w:marTop w:val="0"/>
      <w:marBottom w:val="0"/>
      <w:divBdr>
        <w:top w:val="none" w:sz="0" w:space="0" w:color="auto"/>
        <w:left w:val="none" w:sz="0" w:space="0" w:color="auto"/>
        <w:bottom w:val="none" w:sz="0" w:space="0" w:color="auto"/>
        <w:right w:val="none" w:sz="0" w:space="0" w:color="auto"/>
      </w:divBdr>
    </w:div>
    <w:div w:id="1886941028">
      <w:bodyDiv w:val="1"/>
      <w:marLeft w:val="0"/>
      <w:marRight w:val="0"/>
      <w:marTop w:val="0"/>
      <w:marBottom w:val="0"/>
      <w:divBdr>
        <w:top w:val="none" w:sz="0" w:space="0" w:color="auto"/>
        <w:left w:val="none" w:sz="0" w:space="0" w:color="auto"/>
        <w:bottom w:val="none" w:sz="0" w:space="0" w:color="auto"/>
        <w:right w:val="none" w:sz="0" w:space="0" w:color="auto"/>
      </w:divBdr>
    </w:div>
    <w:div w:id="1888757822">
      <w:bodyDiv w:val="1"/>
      <w:marLeft w:val="0"/>
      <w:marRight w:val="0"/>
      <w:marTop w:val="0"/>
      <w:marBottom w:val="0"/>
      <w:divBdr>
        <w:top w:val="none" w:sz="0" w:space="0" w:color="auto"/>
        <w:left w:val="none" w:sz="0" w:space="0" w:color="auto"/>
        <w:bottom w:val="none" w:sz="0" w:space="0" w:color="auto"/>
        <w:right w:val="none" w:sz="0" w:space="0" w:color="auto"/>
      </w:divBdr>
    </w:div>
    <w:div w:id="202632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Documento_de_Microsoft_Office_Word1.doc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Documento_de_Microsoft_Office_Word2.docx"/></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mah\Configuraci&#243;n%20local\Archivos%20temporales%20de%20Internet\Content.Outlook\S8TV3WVT\Hoja%20Cart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837F2CC488FFB428594C34164CC56F6" ma:contentTypeVersion="1" ma:contentTypeDescription="Create a new document." ma:contentTypeScope="" ma:versionID="ad325abc6566b99d7266145ecb9259de">
  <xsd:schema xmlns:xsd="http://www.w3.org/2001/XMLSchema" xmlns:xs="http://www.w3.org/2001/XMLSchema" xmlns:p="http://schemas.microsoft.com/office/2006/metadata/properties" xmlns:ns2="6d8f4dd8-17bc-42c6-af85-d70186be95e1" targetNamespace="http://schemas.microsoft.com/office/2006/metadata/properties" ma:root="true" ma:fieldsID="3eebab1e3d0a8fcef7098b31efb9b474" ns2:_="">
    <xsd:import namespace="6d8f4dd8-17bc-42c6-af85-d70186be95e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f4dd8-17bc-42c6-af85-d70186be95e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6d8f4dd8-17bc-42c6-af85-d70186be95e1">FEWSZ36DM6JA-34-914</_dlc_DocId>
    <_dlc_DocIdUrl xmlns="6d8f4dd8-17bc-42c6-af85-d70186be95e1">
      <Url>http://portalinterno.ssf.gob/sites/AreasApoyo/sitioPublico/_layouts/DocIdRedir.aspx?ID=FEWSZ36DM6JA-34-914</Url>
      <Description>FEWSZ36DM6JA-34-914</Description>
    </_dlc_DocIdUrl>
  </documentManagement>
</p:properties>
</file>

<file path=customXml/itemProps1.xml><?xml version="1.0" encoding="utf-8"?>
<ds:datastoreItem xmlns:ds="http://schemas.openxmlformats.org/officeDocument/2006/customXml" ds:itemID="{DE498B34-35C4-43FE-872C-C60188E759E8}">
  <ds:schemaRefs>
    <ds:schemaRef ds:uri="http://schemas.microsoft.com/sharepoint/v3/contenttype/forms"/>
  </ds:schemaRefs>
</ds:datastoreItem>
</file>

<file path=customXml/itemProps2.xml><?xml version="1.0" encoding="utf-8"?>
<ds:datastoreItem xmlns:ds="http://schemas.openxmlformats.org/officeDocument/2006/customXml" ds:itemID="{B5251D21-6189-4408-AB73-5FB4E0B6D650}">
  <ds:schemaRefs>
    <ds:schemaRef ds:uri="http://schemas.microsoft.com/sharepoint/events"/>
  </ds:schemaRefs>
</ds:datastoreItem>
</file>

<file path=customXml/itemProps3.xml><?xml version="1.0" encoding="utf-8"?>
<ds:datastoreItem xmlns:ds="http://schemas.openxmlformats.org/officeDocument/2006/customXml" ds:itemID="{529E7B93-9D11-44F5-A49A-2E60D8D2E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f4dd8-17bc-42c6-af85-d70186be9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392DF0-D940-43A5-9A24-6A94E2F04A8F}">
  <ds:schemaRefs>
    <ds:schemaRef ds:uri="http://schemas.microsoft.com/office/2006/metadata/properties"/>
    <ds:schemaRef ds:uri="http://schemas.microsoft.com/office/infopath/2007/PartnerControls"/>
    <ds:schemaRef ds:uri="6d8f4dd8-17bc-42c6-af85-d70186be95e1"/>
  </ds:schemaRefs>
</ds:datastoreItem>
</file>

<file path=docProps/app.xml><?xml version="1.0" encoding="utf-8"?>
<Properties xmlns="http://schemas.openxmlformats.org/officeDocument/2006/extended-properties" xmlns:vt="http://schemas.openxmlformats.org/officeDocument/2006/docPropsVTypes">
  <Template>Hoja Carta</Template>
  <TotalTime>4</TotalTime>
  <Pages>3</Pages>
  <Words>762</Words>
  <Characters>4191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Digital Werkstat</Company>
  <LinksUpToDate>false</LinksUpToDate>
  <CharactersWithSpaces>4944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SMAH</dc:creator>
  <cp:lastModifiedBy>bcbs</cp:lastModifiedBy>
  <cp:revision>4</cp:revision>
  <cp:lastPrinted>2014-07-16T20:16:00Z</cp:lastPrinted>
  <dcterms:created xsi:type="dcterms:W3CDTF">2016-07-20T16:43:00Z</dcterms:created>
  <dcterms:modified xsi:type="dcterms:W3CDTF">2016-07-20T16:48:00Z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7c6e350f-5b46-41ed-80c9-9b02e0c43153</vt:lpwstr>
  </property>
  <property fmtid="{D5CDD505-2E9C-101B-9397-08002B2CF9AE}" pid="3" name="ContentTypeId">
    <vt:lpwstr>0x010100D837F2CC488FFB428594C34164CC56F6</vt:lpwstr>
  </property>
</Properties>
</file>